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供应链安全管理体系认证补充资料清单（SCSMS填写）</w:t>
      </w:r>
    </w:p>
    <w:p/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申请供应链安全管理体系认证应补充提交以下文件及资料：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90"/>
        <w:gridCol w:w="1330"/>
        <w:gridCol w:w="16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资料内容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是否提供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供应链安全管理体系手册及形成文件的程序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供应链安全管理体系范围界定的描述文件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组织供应链网络图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供应链安全管理方针和目标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供应链安全管理方案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供应链重大风险清单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适用的法律法规和其他安全规章清单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申请认证范围多场所活动清单（场所位置、员工人数、已注册的场所）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申请组织的职能描述文件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□是，□否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60" w:lineRule="auto"/>
        <w:ind w:left="-283" w:leftChars="-135"/>
        <w:jc w:val="left"/>
        <w:rPr>
          <w:rFonts w:ascii="宋体" w:hAnsi="宋体" w:cs="Arial"/>
          <w:bCs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Arial"/>
          <w:bCs/>
          <w:sz w:val="24"/>
        </w:rPr>
        <w:t>供应链上下游情况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供应链上游清单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03"/>
        <w:gridCol w:w="55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  <w:r>
              <w:rPr>
                <w:rFonts w:hint="eastAsia" w:ascii="宋体" w:hAnsi="Courier New"/>
                <w:kern w:val="0"/>
                <w:sz w:val="18"/>
                <w:szCs w:val="18"/>
              </w:rPr>
              <w:t>序号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  <w:r>
              <w:rPr>
                <w:rFonts w:hint="eastAsia" w:ascii="宋体" w:hAnsi="Courier New"/>
                <w:kern w:val="0"/>
                <w:sz w:val="18"/>
                <w:szCs w:val="18"/>
              </w:rPr>
              <w:t>供应链主要上游组织名称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  <w:r>
              <w:rPr>
                <w:rFonts w:hint="eastAsia" w:ascii="宋体" w:hAnsi="Courier New"/>
                <w:kern w:val="0"/>
                <w:sz w:val="18"/>
                <w:szCs w:val="18"/>
              </w:rPr>
              <w:t>上游组织主要过程、活动等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</w:tbl>
    <w:p>
      <w:pPr>
        <w:spacing w:line="320" w:lineRule="exact"/>
        <w:jc w:val="left"/>
        <w:rPr>
          <w:rFonts w:ascii="宋体" w:hAnsi="Courier New"/>
          <w:kern w:val="0"/>
          <w:szCs w:val="21"/>
        </w:rPr>
      </w:pPr>
    </w:p>
    <w:p>
      <w:pPr>
        <w:numPr>
          <w:ilvl w:val="0"/>
          <w:numId w:val="2"/>
        </w:numPr>
        <w:spacing w:line="320" w:lineRule="exact"/>
        <w:jc w:val="left"/>
        <w:rPr>
          <w:rFonts w:ascii="宋体" w:hAnsi="Courier New"/>
          <w:kern w:val="0"/>
          <w:szCs w:val="21"/>
        </w:rPr>
      </w:pPr>
      <w:r>
        <w:rPr>
          <w:rFonts w:hint="eastAsia" w:ascii="宋体" w:hAnsi="宋体"/>
          <w:sz w:val="24"/>
        </w:rPr>
        <w:t>供应链下游清单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13"/>
        <w:gridCol w:w="553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  <w:r>
              <w:rPr>
                <w:rFonts w:hint="eastAsia" w:ascii="宋体" w:hAnsi="Courier New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  <w:r>
              <w:rPr>
                <w:rFonts w:hint="eastAsia" w:ascii="宋体" w:hAnsi="Courier New"/>
                <w:kern w:val="0"/>
                <w:sz w:val="18"/>
                <w:szCs w:val="18"/>
              </w:rPr>
              <w:t>供应链主要下游组织名称</w:t>
            </w: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  <w:r>
              <w:rPr>
                <w:rFonts w:hint="eastAsia" w:ascii="宋体" w:hAnsi="Courier New"/>
                <w:kern w:val="0"/>
                <w:sz w:val="18"/>
                <w:szCs w:val="18"/>
              </w:rPr>
              <w:t>下游组织主要过程、活动等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Courier New"/>
                <w:kern w:val="0"/>
                <w:sz w:val="18"/>
                <w:szCs w:val="18"/>
              </w:rPr>
            </w:pPr>
          </w:p>
        </w:tc>
      </w:tr>
    </w:tbl>
    <w:p>
      <w:pPr>
        <w:spacing w:line="320" w:lineRule="exact"/>
        <w:jc w:val="left"/>
        <w:rPr>
          <w:rFonts w:ascii="宋体" w:hAnsi="Courier New"/>
          <w:kern w:val="0"/>
          <w:szCs w:val="21"/>
        </w:rPr>
      </w:pPr>
    </w:p>
    <w:p>
      <w:pPr>
        <w:spacing w:line="320" w:lineRule="exact"/>
        <w:jc w:val="left"/>
        <w:rPr>
          <w:rFonts w:ascii="宋体" w:hAnsi="Courier New"/>
          <w:kern w:val="0"/>
          <w:szCs w:val="21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申请方保密要求说明</w:t>
      </w:r>
    </w:p>
    <w:p>
      <w:pPr>
        <w:numPr>
          <w:ilvl w:val="0"/>
          <w:numId w:val="3"/>
        </w:num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对于认证机构是否有特殊资质要求？  □否；□是。资质名称：</w:t>
      </w:r>
    </w:p>
    <w:p>
      <w:pPr>
        <w:numPr>
          <w:ilvl w:val="0"/>
          <w:numId w:val="3"/>
        </w:num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提交资料中是否包括保密信息？</w:t>
      </w:r>
    </w:p>
    <w:p>
      <w:pPr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szCs w:val="21"/>
        </w:rPr>
        <w:t xml:space="preserve">否  </w:t>
      </w:r>
    </w:p>
    <w:p>
      <w:pPr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szCs w:val="21"/>
        </w:rPr>
        <w:t>是  涉及的资料：</w:t>
      </w:r>
    </w:p>
    <w:p>
      <w:pPr>
        <w:spacing w:line="360" w:lineRule="auto"/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对于认证机构的其他安全要求：</w:t>
      </w: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kern w:val="0"/>
          <w:sz w:val="24"/>
        </w:rPr>
        <w:t xml:space="preserve">无； </w:t>
      </w:r>
      <w:r>
        <w:rPr>
          <w:rFonts w:hint="eastAsia" w:ascii="宋体" w:hAnsi="宋体"/>
          <w:sz w:val="24"/>
        </w:rPr>
        <w:t>□</w:t>
      </w:r>
      <w:r>
        <w:rPr>
          <w:rFonts w:hint="eastAsia" w:ascii="宋体" w:hAnsi="宋体"/>
          <w:kern w:val="0"/>
          <w:sz w:val="24"/>
        </w:rPr>
        <w:t>有。具体要求：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bookmarkStart w:id="0" w:name="_GoBack"/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  <w:bookmarkEnd w:id="0"/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902C6"/>
    <w:multiLevelType w:val="multilevel"/>
    <w:tmpl w:val="049902C6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4A26A1"/>
    <w:multiLevelType w:val="multilevel"/>
    <w:tmpl w:val="054A26A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8A1111"/>
    <w:multiLevelType w:val="multilevel"/>
    <w:tmpl w:val="628A111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A993951"/>
    <w:rsid w:val="22AB33E9"/>
    <w:rsid w:val="283823B6"/>
    <w:rsid w:val="29C72FC9"/>
    <w:rsid w:val="2AE7294F"/>
    <w:rsid w:val="2CA27013"/>
    <w:rsid w:val="32D822E7"/>
    <w:rsid w:val="48C815A8"/>
    <w:rsid w:val="4CAD1A0B"/>
    <w:rsid w:val="54E441A2"/>
    <w:rsid w:val="5F896624"/>
    <w:rsid w:val="60017C7C"/>
    <w:rsid w:val="6AF33A46"/>
    <w:rsid w:val="6DE32331"/>
    <w:rsid w:val="7C5E6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5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10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5">
    <w:name w:val="标题 5 Char"/>
    <w:basedOn w:val="10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407</Words>
  <Characters>412</Characters>
  <Lines>5</Lines>
  <Paragraphs>1</Paragraphs>
  <TotalTime>0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2023-05-29T05:23:34Z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2545CC1BC03F43719F3BB0FD9AF1DF23_13</vt:lpwstr>
  </property>
</Properties>
</file>