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32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附件5</w:t>
      </w:r>
    </w:p>
    <w:tbl>
      <w:tblPr>
        <w:tblStyle w:val="8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00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321" w:hanging="321" w:hangingChars="100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highlight w:val="none"/>
              </w:rPr>
              <w:t>能源管理体系</w:t>
            </w:r>
            <w:r>
              <w:rPr>
                <w:rFonts w:hint="eastAsia" w:ascii="宋体" w:hAnsi="宋体"/>
                <w:b/>
                <w:bCs/>
                <w:sz w:val="32"/>
                <w:highlight w:val="none"/>
              </w:rPr>
              <w:t>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00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□能源申请信息表</w:t>
            </w:r>
          </w:p>
          <w:p>
            <w:pPr>
              <w:ind w:left="210" w:hanging="210" w:hangingChars="100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□EnMS认证场所清单（</w:t>
            </w:r>
            <w:r>
              <w:rPr>
                <w:rFonts w:hint="eastAsia" w:ascii="仿宋_GB2312" w:hAnsi="宋体" w:eastAsia="仿宋_GB2312"/>
                <w:i/>
                <w:color w:val="A5A5A5" w:themeColor="background1" w:themeShade="A6"/>
                <w:szCs w:val="21"/>
                <w:highlight w:val="none"/>
              </w:rPr>
              <w:t>提示：多场所组织填写。</w:t>
            </w: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）</w:t>
            </w:r>
          </w:p>
        </w:tc>
      </w:tr>
    </w:tbl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rPr>
          <w:rFonts w:hint="eastAsia" w:ascii="宋体" w:hAnsi="宋体" w:cs="Arial"/>
          <w:bCs/>
          <w:sz w:val="24"/>
        </w:rPr>
      </w:pPr>
    </w:p>
    <w:p>
      <w:pPr>
        <w:jc w:val="center"/>
        <w:rPr>
          <w:rFonts w:asciiTheme="minorEastAsia" w:hAnsiTheme="minorEastAsia" w:eastAsia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</w:rPr>
        <w:t>能源申请信息表</w:t>
      </w:r>
    </w:p>
    <w:tbl>
      <w:tblPr>
        <w:tblStyle w:val="8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345"/>
        <w:gridCol w:w="253"/>
        <w:gridCol w:w="1093"/>
        <w:gridCol w:w="1346"/>
        <w:gridCol w:w="1346"/>
        <w:gridCol w:w="13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能源管理体系的范围及边界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覆盖的产品/过程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0" w:lineRule="atLeast"/>
              <w:ind w:right="-105" w:rightChars="-50"/>
              <w:jc w:val="left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00" w:type="pct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注1：覆盖的产品/过程示例：XXXX（产品名称）的生产所涉及的能源管理活动。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年度综合能耗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                      吨标准煤（tce）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执行的能耗限额标准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体系覆盖的有效人员数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000" w:type="pct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6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注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：能源管理体系中的有效人数是指对能源绩效有实质影响的人员：</w:t>
            </w:r>
          </w:p>
          <w:p>
            <w:pPr>
              <w:pStyle w:val="16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包括：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仿宋_GB2312" w:hAnsi="宋体" w:eastAsia="仿宋_GB2312"/>
                <w:highlight w:val="none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最高管理层；b）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能源管理团队；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c)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对与能源绩效相关的采购负有责任的人员；</w:t>
            </w:r>
          </w:p>
          <w:p>
            <w:pPr>
              <w:pStyle w:val="16"/>
              <w:numPr>
                <w:ilvl w:val="0"/>
                <w:numId w:val="1"/>
              </w:numPr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对影响能源绩效的重要变更负有责任的人员；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e）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对建立、实施或保持能源绩效改进（包括目标、能源指标和措施计划）负有责任的人员；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f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）对开发、维护能源数据和分析负有责任的人员；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g)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对策划、运行和维护主要能源使用相关过程负有责任的人员，适宜时，包括季节性作业（如采收活动、酒店）；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h) 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对影响能源绩效的设计负有责任的人员。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是否存在国家明令淘汰的</w:t>
            </w:r>
          </w:p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用能设备或工艺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□是（若有提供清单）   </w:t>
            </w:r>
          </w:p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能源种类数量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                               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4" w:type="pct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能源种类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  <w:vertAlign w:val="superscript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名称及占比</w:t>
            </w:r>
          </w:p>
          <w:p>
            <w:pPr>
              <w:pStyle w:val="7"/>
              <w:spacing w:line="240" w:lineRule="exact"/>
              <w:rPr>
                <w:szCs w:val="21"/>
                <w:highlight w:val="none"/>
                <w:vertAlign w:val="superscript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（行数不够自行添加）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能源1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 xml:space="preserve">能源2; 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能源3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能源4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能源5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能源6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14" w:type="pct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能源7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 xml:space="preserve">能源8; 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能源9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能源10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4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能源11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  <w:tc>
          <w:tcPr>
            <w:tcW w:w="71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能源12</w:t>
            </w:r>
          </w:p>
          <w:p>
            <w:pPr>
              <w:pStyle w:val="7"/>
              <w:spacing w:line="240" w:lineRule="exact"/>
              <w:rPr>
                <w:i/>
                <w:color w:val="948A54" w:themeColor="background2" w:themeShade="80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948A54" w:themeColor="background2" w:themeShade="80"/>
                <w:sz w:val="21"/>
                <w:szCs w:val="21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000" w:type="pct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注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：客户组织提供占组织总能耗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80%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的能源种类的数量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，其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数量不一定与客户组织的能源种类的数量相同。能源种类应为跨越能源管理体系边界的能源种类。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2" w:type="pct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主要能源使用数量（SEUs）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 xml:space="preserve">       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5000" w:type="pct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注4：主要能源使用数量是指能源消耗大的设备、设施、系统，以及由组织自己确定的（可能包括改进机会大的）主要用能设备、设施、系统的数量。设备、设施、系统按类别统计，同类设备按一种计。例如：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highlight w:val="none"/>
                <w:shd w:val="clear" w:color="auto" w:fill="FFFFFF"/>
              </w:rPr>
              <w:t>系统——制冷与空调系统、空压系统、供配电系统、锅炉和热力输送系统、泵类及液体输送系统、风机类及管网系统等；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Arial" w:hAnsi="Arial" w:cs="Arial"/>
                <w:color w:val="333333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highlight w:val="none"/>
                <w:shd w:val="clear" w:color="auto" w:fill="FFFFFF"/>
              </w:rPr>
              <w:t>设备、设施——电加热设备类、用汽设备类、电动工艺设备类、气动工艺设备类、煤燃料燃烧设备类、气燃料燃烧设备类、油燃料燃烧设备类、电焊设备、电解电镀设备、内燃机设备等。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hAnsi="宋体" w:eastAsia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Cs w:val="21"/>
                <w:highlight w:val="none"/>
              </w:rPr>
              <w:t>（需提供确定主要能源使用相关的设备、设施、系统的清单）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2" w:type="pct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highlight w:val="none"/>
              </w:rPr>
              <w:t>主要能源使用的运行外包</w:t>
            </w: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□有，请在下表说明   </w:t>
            </w:r>
          </w:p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2" w:type="pct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22" w:leftChars="-58" w:right="-105" w:rightChars="-50"/>
              <w:jc w:val="center"/>
              <w:rPr>
                <w:rFonts w:ascii="仿宋_GB2312" w:hAnsi="宋体" w:eastAsia="仿宋_GB2312"/>
                <w:b/>
                <w:szCs w:val="21"/>
                <w:highlight w:val="none"/>
              </w:rPr>
            </w:pPr>
          </w:p>
        </w:tc>
        <w:tc>
          <w:tcPr>
            <w:tcW w:w="3438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外包情况说明：</w:t>
            </w:r>
          </w:p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cs="Arial"/>
          <w:bCs/>
          <w:sz w:val="24"/>
        </w:rPr>
        <w:sectPr>
          <w:headerReference r:id="rId5" w:type="first"/>
          <w:footerReference r:id="rId6" w:type="first"/>
          <w:headerReference r:id="rId3" w:type="default"/>
          <w:headerReference r:id="rId4" w:type="even"/>
          <w:pgSz w:w="11906" w:h="16838"/>
          <w:pgMar w:top="1400" w:right="1701" w:bottom="936" w:left="1701" w:header="471" w:footer="280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EnMS认证场所清单</w:t>
      </w:r>
    </w:p>
    <w:p>
      <w:pPr>
        <w:spacing w:line="0" w:lineRule="atLeast"/>
        <w:rPr>
          <w:rFonts w:eastAsia="华文中宋"/>
          <w:sz w:val="24"/>
          <w:highlight w:val="none"/>
        </w:rPr>
      </w:pPr>
      <w:r>
        <w:rPr>
          <w:rFonts w:hint="eastAsia" w:eastAsia="华文中宋"/>
          <w:sz w:val="24"/>
          <w:highlight w:val="none"/>
        </w:rPr>
        <w:t xml:space="preserve">1 </w:t>
      </w:r>
      <w:r>
        <w:rPr>
          <w:rFonts w:hint="eastAsia" w:hAnsi="华文中宋" w:eastAsia="华文中宋"/>
          <w:sz w:val="24"/>
          <w:highlight w:val="none"/>
        </w:rPr>
        <w:t>常设场所（有形）：</w:t>
      </w:r>
    </w:p>
    <w:tbl>
      <w:tblPr>
        <w:tblStyle w:val="8"/>
        <w:tblW w:w="141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78"/>
        <w:gridCol w:w="1033"/>
        <w:gridCol w:w="893"/>
        <w:gridCol w:w="634"/>
        <w:gridCol w:w="1101"/>
        <w:gridCol w:w="3351"/>
        <w:gridCol w:w="2268"/>
        <w:gridCol w:w="709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场所</w:t>
            </w:r>
            <w:r>
              <w:rPr>
                <w:rFonts w:hAnsi="宋体"/>
                <w:b/>
                <w:sz w:val="18"/>
                <w:szCs w:val="21"/>
                <w:highlight w:val="none"/>
              </w:rPr>
              <w:t>名称</w:t>
            </w:r>
          </w:p>
        </w:tc>
        <w:tc>
          <w:tcPr>
            <w:tcW w:w="103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EnMS有效</w:t>
            </w:r>
            <w:r>
              <w:rPr>
                <w:rFonts w:hAnsi="宋体"/>
                <w:b/>
                <w:sz w:val="18"/>
                <w:szCs w:val="21"/>
                <w:highlight w:val="none"/>
              </w:rPr>
              <w:t>人数（含承包商人数）</w:t>
            </w: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18"/>
                <w:highlight w:val="none"/>
              </w:rPr>
              <w:t>年度综合能耗（万吨标煤）</w:t>
            </w: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能源种类数量</w:t>
            </w: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主要能源使用数量（SEUs）</w:t>
            </w:r>
          </w:p>
        </w:tc>
        <w:tc>
          <w:tcPr>
            <w:tcW w:w="33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覆盖的产品</w:t>
            </w:r>
            <w:r>
              <w:rPr>
                <w:rFonts w:hAnsi="宋体"/>
                <w:sz w:val="18"/>
                <w:szCs w:val="21"/>
                <w:highlight w:val="none"/>
              </w:rPr>
              <w:t>和服务</w:t>
            </w: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地址</w:t>
            </w: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联系人</w:t>
            </w: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电话</w:t>
            </w:r>
          </w:p>
        </w:tc>
        <w:tc>
          <w:tcPr>
            <w:tcW w:w="99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是否需要子证书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sz w:val="18"/>
                <w:szCs w:val="21"/>
                <w:highlight w:val="none"/>
              </w:rPr>
              <w:t>1</w:t>
            </w:r>
          </w:p>
        </w:tc>
        <w:tc>
          <w:tcPr>
            <w:tcW w:w="147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0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335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>否</w:t>
            </w:r>
            <w:r>
              <w:rPr>
                <w:rFonts w:hAnsi="宋体"/>
                <w:sz w:val="18"/>
                <w:szCs w:val="21"/>
                <w:highlight w:val="none"/>
              </w:rPr>
              <w:t xml:space="preserve">/ </w:t>
            </w: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sz w:val="18"/>
                <w:szCs w:val="21"/>
                <w:highlight w:val="none"/>
              </w:rPr>
              <w:t>2</w:t>
            </w:r>
          </w:p>
        </w:tc>
        <w:tc>
          <w:tcPr>
            <w:tcW w:w="147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0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335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否</w:t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 xml:space="preserve">/ </w:t>
            </w: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sz w:val="18"/>
                <w:szCs w:val="21"/>
                <w:highlight w:val="none"/>
              </w:rPr>
              <w:t>3</w:t>
            </w:r>
          </w:p>
        </w:tc>
        <w:tc>
          <w:tcPr>
            <w:tcW w:w="147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0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335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否</w:t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 xml:space="preserve">/ </w:t>
            </w: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sz w:val="18"/>
                <w:szCs w:val="21"/>
                <w:highlight w:val="none"/>
              </w:rPr>
              <w:t>4</w:t>
            </w:r>
          </w:p>
        </w:tc>
        <w:tc>
          <w:tcPr>
            <w:tcW w:w="147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0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335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否</w:t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 xml:space="preserve">/ </w:t>
            </w: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</w:rPr>
              <w:t>5</w:t>
            </w:r>
          </w:p>
        </w:tc>
        <w:tc>
          <w:tcPr>
            <w:tcW w:w="147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0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335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否</w:t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 xml:space="preserve">/ </w:t>
            </w: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int="eastAsia"/>
                <w:sz w:val="18"/>
                <w:szCs w:val="21"/>
                <w:highlight w:val="none"/>
              </w:rPr>
              <w:t>6</w:t>
            </w:r>
          </w:p>
        </w:tc>
        <w:tc>
          <w:tcPr>
            <w:tcW w:w="147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0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8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6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11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b/>
                <w:sz w:val="18"/>
                <w:szCs w:val="21"/>
                <w:highlight w:val="none"/>
              </w:rPr>
            </w:pPr>
          </w:p>
        </w:tc>
        <w:tc>
          <w:tcPr>
            <w:tcW w:w="335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275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否</w:t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 xml:space="preserve">/ </w:t>
            </w:r>
            <w:r>
              <w:rPr>
                <w:rFonts w:hAnsi="宋体"/>
                <w:sz w:val="18"/>
                <w:szCs w:val="21"/>
                <w:highlight w:val="none"/>
              </w:rPr>
              <w:sym w:font="Wingdings 2" w:char="F0A3"/>
            </w:r>
            <w:r>
              <w:rPr>
                <w:rFonts w:hAnsi="宋体"/>
                <w:sz w:val="18"/>
                <w:szCs w:val="21"/>
                <w:highlight w:val="none"/>
              </w:rPr>
              <w:t>是</w:t>
            </w:r>
          </w:p>
        </w:tc>
      </w:tr>
    </w:tbl>
    <w:p>
      <w:pPr>
        <w:spacing w:line="0" w:lineRule="atLeast"/>
        <w:rPr>
          <w:rFonts w:hAnsi="华文中宋" w:eastAsia="华文中宋"/>
          <w:sz w:val="24"/>
          <w:highlight w:val="none"/>
        </w:rPr>
      </w:pPr>
    </w:p>
    <w:p>
      <w:pPr>
        <w:spacing w:line="0" w:lineRule="atLeast"/>
        <w:rPr>
          <w:rFonts w:eastAsia="华文中宋"/>
          <w:sz w:val="24"/>
          <w:highlight w:val="none"/>
        </w:rPr>
      </w:pPr>
      <w:r>
        <w:rPr>
          <w:rFonts w:hAnsi="华文中宋" w:eastAsia="华文中宋"/>
          <w:sz w:val="24"/>
          <w:highlight w:val="none"/>
        </w:rPr>
        <w:t>2</w:t>
      </w:r>
      <w:r>
        <w:rPr>
          <w:rFonts w:hint="eastAsia" w:hAnsi="华文中宋" w:eastAsia="华文中宋"/>
          <w:sz w:val="24"/>
          <w:highlight w:val="none"/>
        </w:rPr>
        <w:t>临时/虚拟场所：</w:t>
      </w:r>
    </w:p>
    <w:tbl>
      <w:tblPr>
        <w:tblStyle w:val="8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933"/>
        <w:gridCol w:w="1134"/>
        <w:gridCol w:w="993"/>
        <w:gridCol w:w="702"/>
        <w:gridCol w:w="999"/>
        <w:gridCol w:w="3402"/>
        <w:gridCol w:w="2268"/>
        <w:gridCol w:w="70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场所</w:t>
            </w:r>
            <w:r>
              <w:rPr>
                <w:rFonts w:hAnsi="宋体"/>
                <w:b/>
                <w:sz w:val="18"/>
                <w:szCs w:val="21"/>
                <w:highlight w:val="none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EnMS有效</w:t>
            </w:r>
            <w:r>
              <w:rPr>
                <w:rFonts w:hAnsi="宋体"/>
                <w:b/>
                <w:sz w:val="18"/>
                <w:szCs w:val="21"/>
                <w:highlight w:val="none"/>
              </w:rPr>
              <w:t>人数（含承包商人数）</w:t>
            </w: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18"/>
                <w:highlight w:val="none"/>
              </w:rPr>
              <w:t>年度综合能耗（万吨标煤）</w:t>
            </w:r>
          </w:p>
        </w:tc>
        <w:tc>
          <w:tcPr>
            <w:tcW w:w="7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能源种类数量</w:t>
            </w:r>
          </w:p>
        </w:tc>
        <w:tc>
          <w:tcPr>
            <w:tcW w:w="99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b/>
                <w:sz w:val="18"/>
                <w:szCs w:val="21"/>
                <w:highlight w:val="none"/>
              </w:rPr>
              <w:t>主要能源使用数量（SEUs）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覆盖的产品</w:t>
            </w:r>
            <w:r>
              <w:rPr>
                <w:rFonts w:hAnsi="宋体"/>
                <w:sz w:val="18"/>
                <w:szCs w:val="21"/>
                <w:highlight w:val="none"/>
              </w:rPr>
              <w:t>和服务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地址</w:t>
            </w:r>
            <w:r>
              <w:rPr>
                <w:rFonts w:hint="eastAsia" w:hAnsi="宋体"/>
                <w:sz w:val="18"/>
                <w:szCs w:val="21"/>
                <w:highlight w:val="none"/>
              </w:rPr>
              <w:t>/网址（虚拟场所）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联系人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Ansi="宋体"/>
                <w:sz w:val="18"/>
                <w:szCs w:val="21"/>
                <w:highlight w:val="none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1</w:t>
            </w:r>
          </w:p>
        </w:tc>
        <w:tc>
          <w:tcPr>
            <w:tcW w:w="19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34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2</w:t>
            </w:r>
          </w:p>
        </w:tc>
        <w:tc>
          <w:tcPr>
            <w:tcW w:w="19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34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3</w:t>
            </w:r>
          </w:p>
        </w:tc>
        <w:tc>
          <w:tcPr>
            <w:tcW w:w="19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34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  <w:r>
              <w:rPr>
                <w:rFonts w:hint="eastAsia" w:hAnsi="宋体"/>
                <w:sz w:val="18"/>
                <w:szCs w:val="21"/>
                <w:highlight w:val="none"/>
              </w:rPr>
              <w:t>4</w:t>
            </w:r>
          </w:p>
        </w:tc>
        <w:tc>
          <w:tcPr>
            <w:tcW w:w="193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134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99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340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226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70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Ansi="宋体"/>
                <w:sz w:val="18"/>
                <w:szCs w:val="21"/>
                <w:highlight w:val="none"/>
              </w:rPr>
            </w:pPr>
          </w:p>
        </w:tc>
      </w:tr>
    </w:tbl>
    <w:p>
      <w:pPr>
        <w:spacing w:line="0" w:lineRule="atLeast"/>
        <w:rPr>
          <w:rFonts w:eastAsia="华文中宋"/>
          <w:sz w:val="24"/>
          <w:highlight w:val="none"/>
        </w:rPr>
      </w:pPr>
    </w:p>
    <w:p>
      <w:pPr>
        <w:spacing w:line="0" w:lineRule="atLeast"/>
        <w:rPr>
          <w:rFonts w:eastAsia="华文中宋"/>
          <w:sz w:val="24"/>
          <w:highlight w:val="none"/>
        </w:rPr>
      </w:pPr>
      <w:r>
        <w:rPr>
          <w:rFonts w:eastAsia="华文中宋"/>
          <w:sz w:val="24"/>
          <w:highlight w:val="none"/>
        </w:rPr>
        <w:t>3</w:t>
      </w:r>
      <w:r>
        <w:rPr>
          <w:rFonts w:hint="eastAsia" w:eastAsia="华文中宋"/>
          <w:sz w:val="24"/>
          <w:highlight w:val="none"/>
        </w:rPr>
        <w:t>受审核方承诺：</w:t>
      </w:r>
    </w:p>
    <w:p>
      <w:pPr>
        <w:spacing w:line="0" w:lineRule="atLeast"/>
        <w:rPr>
          <w:rFonts w:eastAsia="华文中宋"/>
          <w:sz w:val="24"/>
          <w:highlight w:val="none"/>
        </w:rPr>
      </w:pPr>
    </w:p>
    <w:p>
      <w:pPr>
        <w:spacing w:line="0" w:lineRule="atLeast"/>
        <w:ind w:firstLine="1446" w:firstLineChars="600"/>
        <w:jc w:val="left"/>
        <w:rPr>
          <w:rFonts w:ascii="仿宋_GB2312" w:eastAsia="仿宋_GB2312"/>
          <w:b/>
          <w:sz w:val="24"/>
          <w:highlight w:val="none"/>
        </w:rPr>
      </w:pPr>
      <w:r>
        <w:rPr>
          <w:rFonts w:hint="eastAsia" w:ascii="仿宋_GB2312" w:eastAsia="仿宋_GB2312"/>
          <w:b/>
          <w:sz w:val="24"/>
          <w:highlight w:val="none"/>
        </w:rPr>
        <w:t>本单位对上述内容真实性负责。</w:t>
      </w:r>
    </w:p>
    <w:p>
      <w:pPr>
        <w:spacing w:line="0" w:lineRule="atLeast"/>
        <w:ind w:firstLine="480" w:firstLineChars="200"/>
        <w:jc w:val="left"/>
        <w:rPr>
          <w:rFonts w:eastAsia="华文中宋"/>
          <w:sz w:val="24"/>
          <w:highlight w:val="none"/>
        </w:rPr>
      </w:pPr>
    </w:p>
    <w:p>
      <w:pPr>
        <w:spacing w:line="0" w:lineRule="atLeast"/>
        <w:ind w:firstLine="5760" w:firstLineChars="2400"/>
        <w:jc w:val="left"/>
        <w:rPr>
          <w:rFonts w:ascii="宋体" w:hAnsi="宋体" w:cs="Arial"/>
          <w:bCs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</w:rPr>
        <w:t>被授权人（签名）：</w:t>
      </w:r>
    </w:p>
    <w:p>
      <w:pPr>
        <w:ind w:firstLine="8640" w:firstLineChars="3600"/>
        <w:rPr>
          <w:rFonts w:ascii="宋体" w:hAnsi="宋体" w:cs="Arial"/>
          <w:bCs/>
          <w:sz w:val="24"/>
          <w:highlight w:val="none"/>
        </w:rPr>
      </w:pPr>
      <w:bookmarkStart w:id="0" w:name="_GoBack"/>
      <w:bookmarkEnd w:id="0"/>
    </w:p>
    <w:p>
      <w:pPr>
        <w:ind w:firstLine="8640" w:firstLineChars="36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</w:rPr>
        <w:t>（公章）</w:t>
      </w:r>
    </w:p>
    <w:p>
      <w:pPr>
        <w:spacing w:line="0" w:lineRule="atLeast"/>
        <w:ind w:firstLine="8640" w:firstLineChars="3600"/>
        <w:jc w:val="left"/>
        <w:rPr>
          <w:rFonts w:hint="eastAsia"/>
          <w:b/>
          <w:sz w:val="28"/>
          <w:szCs w:val="28"/>
          <w:highlight w:val="none"/>
        </w:rPr>
      </w:pPr>
      <w:r>
        <w:rPr>
          <w:rFonts w:hint="eastAsia" w:ascii="宋体" w:hAnsi="宋体" w:cs="Arial"/>
          <w:bCs/>
          <w:sz w:val="24"/>
          <w:highlight w:val="none"/>
        </w:rPr>
        <w:t>年  月  日</w:t>
      </w:r>
    </w:p>
    <w:sectPr>
      <w:headerReference r:id="rId7" w:type="default"/>
      <w:pgSz w:w="16838" w:h="11906" w:orient="landscape"/>
      <w:pgMar w:top="1701" w:right="1400" w:bottom="1701" w:left="936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4451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7138"/>
      <w:gridCol w:w="1200"/>
      <w:gridCol w:w="2115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3998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3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38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12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2115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D5810"/>
    <w:multiLevelType w:val="singleLevel"/>
    <w:tmpl w:val="7B7D5810"/>
    <w:lvl w:ilvl="0" w:tentative="0">
      <w:start w:val="1"/>
      <w:numFmt w:val="lowerLetter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9C72FC9"/>
    <w:rsid w:val="2AE7294F"/>
    <w:rsid w:val="2CA27013"/>
    <w:rsid w:val="39F421E3"/>
    <w:rsid w:val="48C815A8"/>
    <w:rsid w:val="4CAD1A0B"/>
    <w:rsid w:val="5F896624"/>
    <w:rsid w:val="6AF33A46"/>
    <w:rsid w:val="6DE32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4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Char"/>
    <w:basedOn w:val="9"/>
    <w:link w:val="1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4">
    <w:name w:val="标题 5 Char"/>
    <w:basedOn w:val="9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278</Words>
  <Characters>283</Characters>
  <Lines>5</Lines>
  <Paragraphs>1</Paragraphs>
  <TotalTime>1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2023-07-26T02:40:12Z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