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240" w:lineRule="auto"/>
        <w:ind w:left="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lang w:val="en-US" w:eastAsia="zh-CN"/>
        </w:rPr>
        <w:t>低压元器件</w:t>
      </w:r>
      <w:r>
        <w:rPr>
          <w:rFonts w:hint="eastAsia" w:asciiTheme="majorEastAsia" w:hAnsiTheme="majorEastAsia" w:eastAsiaTheme="majorEastAsia"/>
          <w:b/>
          <w:sz w:val="32"/>
          <w:szCs w:val="32"/>
          <w:highlight w:val="none"/>
          <w:lang w:val="en-US" w:eastAsia="zh-CN"/>
        </w:rPr>
        <w:t>认证</w:t>
      </w:r>
      <w:r>
        <w:rPr>
          <w:rFonts w:hint="eastAsia" w:asciiTheme="majorEastAsia" w:hAnsiTheme="majorEastAsia" w:eastAsiaTheme="majorEastAsia"/>
          <w:b/>
          <w:sz w:val="32"/>
          <w:szCs w:val="32"/>
          <w:highlight w:val="none"/>
        </w:rPr>
        <w:t>标准换版通知</w:t>
      </w:r>
    </w:p>
    <w:p>
      <w:pPr>
        <w:snapToGrid w:val="0"/>
        <w:spacing w:before="50" w:after="50"/>
        <w:ind w:left="0" w:firstLine="397"/>
        <w:rPr>
          <w:rFonts w:hint="eastAsia" w:eastAsia="Arial Unicode MS"/>
        </w:rPr>
      </w:pPr>
    </w:p>
    <w:p>
      <w:pPr>
        <w:snapToGrid w:val="0"/>
        <w:spacing w:before="50" w:after="50"/>
        <w:ind w:lef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各获证企业：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firstLineChars="200"/>
        <w:jc w:val="left"/>
        <w:rPr>
          <w:rFonts w:hint="eastAsia" w:asciiTheme="minorEastAsia" w:hAnsiTheme="minorEastAsia" w:eastAsiaTheme="minorEastAsia" w:cstheme="minorEastAsia"/>
          <w:highlight w:val="none"/>
        </w:rPr>
      </w:pPr>
      <w:r>
        <w:rPr>
          <w:rFonts w:hint="default" w:ascii="Verdana" w:hAnsi="Verdana" w:eastAsia="Verdana" w:cs="Verdana"/>
          <w:i w:val="0"/>
          <w:iCs w:val="0"/>
          <w:kern w:val="0"/>
          <w:sz w:val="21"/>
          <w:szCs w:val="21"/>
          <w:lang w:val="en-US" w:eastAsia="zh-CN" w:bidi="ar"/>
        </w:rPr>
        <w:t>转换开关</w:t>
      </w:r>
      <w:r>
        <w:rPr>
          <w:rFonts w:hint="eastAsia" w:ascii="Verdana" w:hAnsi="Verdana" w:eastAsia="Verdana" w:cs="Verdana"/>
          <w:i w:val="0"/>
          <w:iCs w:val="0"/>
          <w:kern w:val="0"/>
          <w:sz w:val="21"/>
          <w:szCs w:val="21"/>
          <w:lang w:val="en-US" w:eastAsia="zh-CN" w:bidi="ar"/>
        </w:rPr>
        <w:t>（</w:t>
      </w:r>
      <w:r>
        <w:rPr>
          <w:rFonts w:hint="eastAsia" w:ascii="宋体" w:hAnsi="宋体" w:eastAsia="宋体" w:cs="宋体"/>
          <w:highlight w:val="none"/>
          <w:lang w:val="en-US" w:eastAsia="zh-CN"/>
        </w:rPr>
        <w:t>低压元器件）认证</w:t>
      </w:r>
      <w:r>
        <w:rPr>
          <w:rFonts w:hint="eastAsia" w:asciiTheme="minorEastAsia" w:hAnsiTheme="minorEastAsia" w:cstheme="minorEastAsia"/>
          <w:highlight w:val="none"/>
          <w:lang w:val="en-US" w:eastAsia="zh-CN"/>
        </w:rPr>
        <w:t>依据标准GBT 14048.11-2024，新版标</w:t>
      </w:r>
      <w:r>
        <w:rPr>
          <w:rFonts w:hint="eastAsia" w:asciiTheme="minorEastAsia" w:hAnsiTheme="minorEastAsia" w:eastAsiaTheme="minorEastAsia" w:cstheme="minorEastAsia"/>
          <w:highlight w:val="none"/>
        </w:rPr>
        <w:t>准</w:t>
      </w:r>
      <w:r>
        <w:rPr>
          <w:rFonts w:hint="eastAsia" w:asciiTheme="minorEastAsia" w:hAnsiTheme="minorEastAsia" w:cstheme="minorEastAsia"/>
          <w:highlight w:val="none"/>
          <w:lang w:val="en-US" w:eastAsia="zh-CN"/>
        </w:rPr>
        <w:t>2024年04月25日</w:t>
      </w:r>
      <w:r>
        <w:rPr>
          <w:rFonts w:hint="eastAsia" w:asciiTheme="minorEastAsia" w:hAnsiTheme="minorEastAsia" w:eastAsiaTheme="minorEastAsia" w:cstheme="minorEastAsia"/>
          <w:highlight w:val="none"/>
        </w:rPr>
        <w:t>发布，于202</w:t>
      </w:r>
      <w:r>
        <w:rPr>
          <w:rFonts w:hint="eastAsia" w:asciiTheme="minorEastAsia" w:hAnsiTheme="minorEastAsia" w:cstheme="minorEastAsia"/>
          <w:highlight w:val="none"/>
          <w:lang w:val="en-US" w:eastAsia="zh-CN"/>
        </w:rPr>
        <w:t>4年11月01日</w:t>
      </w:r>
      <w:r>
        <w:rPr>
          <w:rFonts w:hint="eastAsia" w:asciiTheme="minorEastAsia" w:hAnsiTheme="minorEastAsia" w:eastAsiaTheme="minorEastAsia" w:cstheme="minorEastAsia"/>
          <w:highlight w:val="none"/>
        </w:rPr>
        <w:t>实施</w:t>
      </w:r>
      <w:r>
        <w:rPr>
          <w:rFonts w:hint="eastAsia" w:asciiTheme="minorEastAsia" w:hAnsiTheme="minorEastAsia" w:cstheme="minorEastAsia"/>
          <w:highlight w:val="none"/>
          <w:lang w:val="en-US" w:eastAsia="zh-CN"/>
        </w:rPr>
        <w:t>；</w:t>
      </w:r>
      <w:r>
        <w:rPr>
          <w:rFonts w:hint="eastAsia" w:ascii="Verdana" w:hAnsi="Verdana" w:eastAsia="Verdana" w:cs="Verdana"/>
          <w:i w:val="0"/>
          <w:iCs w:val="0"/>
          <w:kern w:val="0"/>
          <w:sz w:val="21"/>
          <w:szCs w:val="21"/>
          <w:lang w:val="en-US" w:eastAsia="zh-CN" w:bidi="ar"/>
        </w:rPr>
        <w:t>电路保护装置（</w:t>
      </w:r>
      <w:r>
        <w:rPr>
          <w:rFonts w:hint="eastAsia" w:ascii="宋体" w:hAnsi="宋体" w:eastAsia="宋体" w:cs="宋体"/>
          <w:highlight w:val="none"/>
          <w:lang w:val="en-US" w:eastAsia="zh-CN"/>
        </w:rPr>
        <w:t>低压元器件）认证</w:t>
      </w:r>
      <w:r>
        <w:rPr>
          <w:rFonts w:hint="eastAsia" w:asciiTheme="minorEastAsia" w:hAnsiTheme="minorEastAsia" w:cstheme="minorEastAsia"/>
          <w:highlight w:val="none"/>
          <w:lang w:val="en-US" w:eastAsia="zh-CN"/>
        </w:rPr>
        <w:t>依据标准GB/T 14048.9-2024，新版标</w:t>
      </w:r>
      <w:r>
        <w:rPr>
          <w:rFonts w:hint="eastAsia" w:asciiTheme="minorEastAsia" w:hAnsiTheme="minorEastAsia" w:eastAsiaTheme="minorEastAsia" w:cstheme="minorEastAsia"/>
          <w:highlight w:val="none"/>
        </w:rPr>
        <w:t>准</w:t>
      </w:r>
      <w:r>
        <w:rPr>
          <w:rFonts w:hint="eastAsia" w:asciiTheme="minorEastAsia" w:hAnsiTheme="minorEastAsia" w:cstheme="minorEastAsia"/>
          <w:highlight w:val="none"/>
          <w:lang w:val="en-US" w:eastAsia="zh-CN"/>
        </w:rPr>
        <w:t>2024年05月28日</w:t>
      </w:r>
      <w:r>
        <w:rPr>
          <w:rFonts w:hint="eastAsia" w:asciiTheme="minorEastAsia" w:hAnsiTheme="minorEastAsia" w:eastAsiaTheme="minorEastAsia" w:cstheme="minorEastAsia"/>
          <w:highlight w:val="none"/>
        </w:rPr>
        <w:t>发布，于202</w:t>
      </w:r>
      <w:r>
        <w:rPr>
          <w:rFonts w:hint="eastAsia" w:asciiTheme="minorEastAsia" w:hAnsiTheme="minorEastAsia" w:cstheme="minorEastAsia"/>
          <w:highlight w:val="none"/>
          <w:lang w:val="en-US" w:eastAsia="zh-CN"/>
        </w:rPr>
        <w:t>4年12月01日</w:t>
      </w:r>
      <w:r>
        <w:rPr>
          <w:rFonts w:hint="eastAsia" w:asciiTheme="minorEastAsia" w:hAnsiTheme="minorEastAsia" w:eastAsiaTheme="minorEastAsia" w:cstheme="minorEastAsia"/>
          <w:highlight w:val="none"/>
        </w:rPr>
        <w:t>实施</w:t>
      </w:r>
      <w:r>
        <w:rPr>
          <w:rFonts w:hint="eastAsia" w:asciiTheme="minorEastAsia" w:hAnsiTheme="minorEastAsia" w:cstheme="minorEastAsia"/>
          <w:highlight w:val="none"/>
          <w:lang w:eastAsia="zh-CN"/>
        </w:rPr>
        <w:t>。</w:t>
      </w:r>
      <w:r>
        <w:rPr>
          <w:rFonts w:hint="eastAsia" w:asciiTheme="minorEastAsia" w:hAnsiTheme="minorEastAsia" w:eastAsiaTheme="minorEastAsia" w:cstheme="minorEastAsia"/>
          <w:highlight w:val="none"/>
        </w:rPr>
        <w:t>其中涉及已有认证产品的新旧版标准主要技术变化详见</w:t>
      </w:r>
      <w:r>
        <w:rPr>
          <w:rFonts w:hint="eastAsia" w:asciiTheme="minorEastAsia" w:hAnsiTheme="minorEastAsia" w:eastAsiaTheme="minorEastAsia" w:cstheme="minorEastAsia"/>
          <w:highlight w:val="none"/>
          <w:lang w:val="en-US" w:eastAsia="zh-CN"/>
        </w:rPr>
        <w:t>附件1</w:t>
      </w:r>
      <w:r>
        <w:rPr>
          <w:rFonts w:hint="eastAsia" w:asciiTheme="minorEastAsia" w:hAnsiTheme="minorEastAsia" w:eastAsiaTheme="minorEastAsia" w:cstheme="minorEastAsia"/>
          <w:highlight w:val="none"/>
        </w:rPr>
        <w:t>。为确保该标准换版工作顺利进行，发放通知如下，请各相关企业执行。</w:t>
      </w:r>
    </w:p>
    <w:p>
      <w:pPr>
        <w:pStyle w:val="28"/>
        <w:numPr>
          <w:ilvl w:val="0"/>
          <w:numId w:val="5"/>
        </w:numPr>
        <w:snapToGrid w:val="0"/>
        <w:spacing w:before="156" w:beforeLines="50" w:after="156" w:afterLines="50" w:line="240" w:lineRule="auto"/>
        <w:ind w:firstLineChars="0"/>
        <w:rPr>
          <w:rFonts w:hint="eastAsia" w:ascii="宋体" w:hAnsi="宋体" w:eastAsia="宋体" w:cs="宋体"/>
          <w:highlight w:val="none"/>
        </w:rPr>
      </w:pPr>
      <w:r>
        <w:rPr>
          <w:rFonts w:hint="eastAsia" w:ascii="宋体" w:hAnsi="宋体" w:eastAsia="宋体" w:cs="宋体"/>
          <w:highlight w:val="none"/>
        </w:rPr>
        <w:t>标准换版时限</w:t>
      </w:r>
    </w:p>
    <w:p>
      <w:pPr>
        <w:pStyle w:val="28"/>
        <w:numPr>
          <w:ilvl w:val="0"/>
          <w:numId w:val="0"/>
        </w:numPr>
        <w:ind w:firstLine="420" w:firstLineChars="200"/>
        <w:rPr>
          <w:rFonts w:hint="eastAsia" w:ascii="宋体" w:hAnsi="宋体" w:eastAsia="宋体" w:cs="宋体"/>
          <w:color w:val="auto"/>
          <w:szCs w:val="21"/>
          <w:highlight w:val="none"/>
          <w:lang w:val="en-US" w:eastAsia="zh-CN"/>
        </w:rPr>
      </w:pPr>
      <w:r>
        <w:rPr>
          <w:rFonts w:hint="default" w:ascii="Verdana" w:hAnsi="Verdana" w:eastAsia="Verdana" w:cs="Verdana"/>
          <w:i w:val="0"/>
          <w:iCs w:val="0"/>
          <w:kern w:val="0"/>
          <w:sz w:val="21"/>
          <w:szCs w:val="21"/>
          <w:lang w:val="en-US" w:eastAsia="zh-CN" w:bidi="ar"/>
        </w:rPr>
        <w:t>转换开关</w:t>
      </w:r>
      <w:r>
        <w:rPr>
          <w:rFonts w:hint="eastAsia" w:ascii="Verdana" w:hAnsi="Verdana" w:eastAsia="Verdana" w:cs="Verdana"/>
          <w:i w:val="0"/>
          <w:iCs w:val="0"/>
          <w:kern w:val="0"/>
          <w:sz w:val="21"/>
          <w:szCs w:val="21"/>
          <w:lang w:val="en-US" w:eastAsia="zh-CN" w:bidi="ar"/>
        </w:rPr>
        <w:t>（</w:t>
      </w:r>
      <w:r>
        <w:rPr>
          <w:rFonts w:hint="eastAsia" w:ascii="宋体" w:hAnsi="宋体" w:eastAsia="宋体" w:cs="宋体"/>
          <w:highlight w:val="none"/>
          <w:lang w:val="en-US" w:eastAsia="zh-CN"/>
        </w:rPr>
        <w:t>低压元器件）认证</w:t>
      </w:r>
      <w:r>
        <w:rPr>
          <w:rFonts w:hint="eastAsia" w:asciiTheme="minorEastAsia" w:hAnsiTheme="minorEastAsia" w:cstheme="minorEastAsia"/>
          <w:highlight w:val="none"/>
          <w:lang w:val="en-US" w:eastAsia="zh-CN"/>
        </w:rPr>
        <w:t>依据标准GBT 14048.11，</w:t>
      </w:r>
      <w:r>
        <w:rPr>
          <w:rFonts w:hint="eastAsia" w:ascii="宋体" w:hAnsi="宋体" w:eastAsia="宋体" w:cs="宋体"/>
          <w:color w:val="auto"/>
          <w:szCs w:val="21"/>
          <w:highlight w:val="none"/>
          <w:lang w:val="en-US" w:eastAsia="zh-CN"/>
        </w:rPr>
        <w:t>自本通知发布之日起至2024年11月01日前，企业可自愿选择按照新版标准或旧版标准实施认证；2024年11月01日起，方圆将采用新版标准实施认证并出具新版标准认证证书，不再颁发旧版标准认证证书；</w:t>
      </w:r>
    </w:p>
    <w:p>
      <w:pPr>
        <w:pStyle w:val="28"/>
        <w:numPr>
          <w:ilvl w:val="0"/>
          <w:numId w:val="0"/>
        </w:num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对于已按旧版标准获证的产品，自本通知发布之日起可开展相关证书的标准换版工作，旧版标准认证证书转换工作将于2025年10月31日截止，</w:t>
      </w:r>
      <w:r>
        <w:rPr>
          <w:rFonts w:hint="eastAsia" w:ascii="宋体" w:hAnsi="宋体" w:eastAsia="宋体" w:cs="宋体"/>
          <w:i w:val="0"/>
          <w:iCs w:val="0"/>
          <w:caps w:val="0"/>
          <w:color w:val="000000"/>
          <w:spacing w:val="0"/>
          <w:sz w:val="21"/>
          <w:szCs w:val="21"/>
          <w:highlight w:val="none"/>
          <w:shd w:val="clear" w:fill="FFFFFF"/>
        </w:rPr>
        <w:t>逾期未完成转换的认证证书，将予以暂停</w:t>
      </w:r>
      <w:r>
        <w:rPr>
          <w:rFonts w:hint="eastAsia" w:ascii="宋体" w:hAnsi="宋体" w:eastAsia="宋体" w:cs="宋体"/>
          <w:color w:val="auto"/>
          <w:szCs w:val="21"/>
          <w:highlight w:val="none"/>
          <w:lang w:val="en-US" w:eastAsia="zh-CN"/>
        </w:rPr>
        <w:t>，暂停截至时间为2026年01月31日；2026年01月31日仍未完成换版工作的证书，将撤销旧版标准认证证书。</w:t>
      </w:r>
    </w:p>
    <w:p>
      <w:pPr>
        <w:pStyle w:val="28"/>
        <w:numPr>
          <w:ilvl w:val="0"/>
          <w:numId w:val="0"/>
        </w:numPr>
        <w:ind w:firstLine="420" w:firstLineChars="200"/>
        <w:rPr>
          <w:rFonts w:hint="eastAsia" w:ascii="宋体" w:hAnsi="宋体" w:eastAsia="宋体" w:cs="宋体"/>
          <w:color w:val="auto"/>
          <w:szCs w:val="21"/>
          <w:highlight w:val="none"/>
          <w:lang w:val="en-US" w:eastAsia="zh-CN"/>
        </w:rPr>
      </w:pPr>
    </w:p>
    <w:p>
      <w:pPr>
        <w:pStyle w:val="28"/>
        <w:numPr>
          <w:ilvl w:val="0"/>
          <w:numId w:val="0"/>
        </w:numPr>
        <w:ind w:firstLine="420" w:firstLineChars="200"/>
        <w:rPr>
          <w:rFonts w:hint="eastAsia" w:ascii="宋体" w:hAnsi="宋体" w:eastAsia="宋体" w:cs="宋体"/>
          <w:color w:val="auto"/>
          <w:szCs w:val="21"/>
          <w:highlight w:val="none"/>
          <w:lang w:val="en-US" w:eastAsia="zh-CN"/>
        </w:rPr>
      </w:pPr>
      <w:r>
        <w:rPr>
          <w:rFonts w:hint="eastAsia" w:ascii="Verdana" w:hAnsi="Verdana" w:eastAsia="Verdana" w:cs="Verdana"/>
          <w:i w:val="0"/>
          <w:iCs w:val="0"/>
          <w:kern w:val="0"/>
          <w:sz w:val="21"/>
          <w:szCs w:val="21"/>
          <w:lang w:val="en-US" w:eastAsia="zh-CN" w:bidi="ar"/>
        </w:rPr>
        <w:t>电路保护装置（</w:t>
      </w:r>
      <w:r>
        <w:rPr>
          <w:rFonts w:hint="eastAsia" w:ascii="宋体" w:hAnsi="宋体" w:eastAsia="宋体" w:cs="宋体"/>
          <w:highlight w:val="none"/>
          <w:lang w:val="en-US" w:eastAsia="zh-CN"/>
        </w:rPr>
        <w:t>低压元器件）认证</w:t>
      </w:r>
      <w:r>
        <w:rPr>
          <w:rFonts w:hint="eastAsia" w:asciiTheme="minorEastAsia" w:hAnsiTheme="minorEastAsia" w:cstheme="minorEastAsia"/>
          <w:highlight w:val="none"/>
          <w:lang w:val="en-US" w:eastAsia="zh-CN"/>
        </w:rPr>
        <w:t>依据标准GB/T 14048.9，</w:t>
      </w:r>
      <w:r>
        <w:rPr>
          <w:rFonts w:hint="eastAsia" w:ascii="宋体" w:hAnsi="宋体" w:eastAsia="宋体" w:cs="宋体"/>
          <w:color w:val="auto"/>
          <w:szCs w:val="21"/>
          <w:highlight w:val="none"/>
          <w:lang w:val="en-US" w:eastAsia="zh-CN"/>
        </w:rPr>
        <w:t>自本通知发布之日起至2024年12月01日前，企业可自愿选择按照新版标准或旧版标准实施认证；2024年12月01日起，方圆将采用新版标准实施认证并出具新版标准认证证书，不再颁发旧版标准认证证书；</w:t>
      </w:r>
    </w:p>
    <w:p>
      <w:pPr>
        <w:pStyle w:val="28"/>
        <w:numPr>
          <w:ilvl w:val="0"/>
          <w:numId w:val="0"/>
        </w:num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对于已按旧版标准获证的产品，自本通知发布之日起可开展相关证书的标准换版工作，旧版标准认证证书转换工作将于2025年11月30日截止，</w:t>
      </w:r>
      <w:r>
        <w:rPr>
          <w:rFonts w:hint="eastAsia" w:ascii="宋体" w:hAnsi="宋体" w:eastAsia="宋体" w:cs="宋体"/>
          <w:i w:val="0"/>
          <w:iCs w:val="0"/>
          <w:caps w:val="0"/>
          <w:color w:val="000000"/>
          <w:spacing w:val="0"/>
          <w:sz w:val="21"/>
          <w:szCs w:val="21"/>
          <w:highlight w:val="none"/>
          <w:shd w:val="clear" w:fill="FFFFFF"/>
        </w:rPr>
        <w:t>逾期未完成转换的认证证书，将予以暂停</w:t>
      </w:r>
      <w:r>
        <w:rPr>
          <w:rFonts w:hint="eastAsia" w:ascii="宋体" w:hAnsi="宋体" w:eastAsia="宋体" w:cs="宋体"/>
          <w:color w:val="auto"/>
          <w:szCs w:val="21"/>
          <w:highlight w:val="none"/>
          <w:lang w:val="en-US" w:eastAsia="zh-CN"/>
        </w:rPr>
        <w:t>，暂停截至时间为2026年02月28日；2026年02月28日仍未完成换版工作的证书，将撤销旧版标准认证证书。</w:t>
      </w:r>
    </w:p>
    <w:p>
      <w:pPr>
        <w:pStyle w:val="28"/>
        <w:numPr>
          <w:ilvl w:val="0"/>
          <w:numId w:val="5"/>
        </w:numPr>
        <w:snapToGrid w:val="0"/>
        <w:spacing w:before="156" w:beforeLines="50" w:after="156" w:afterLines="50" w:line="240" w:lineRule="auto"/>
        <w:ind w:firstLineChars="0"/>
        <w:rPr>
          <w:rFonts w:hint="eastAsia" w:ascii="宋体" w:hAnsi="宋体" w:eastAsia="宋体" w:cs="宋体"/>
          <w:highlight w:val="none"/>
        </w:rPr>
      </w:pPr>
      <w:r>
        <w:rPr>
          <w:rFonts w:hint="eastAsia" w:ascii="宋体" w:hAnsi="宋体" w:eastAsia="宋体" w:cs="宋体"/>
          <w:highlight w:val="none"/>
        </w:rPr>
        <w:t>标准换版要求</w:t>
      </w:r>
    </w:p>
    <w:p>
      <w:pPr>
        <w:pStyle w:val="28"/>
        <w:numPr>
          <w:ilvl w:val="0"/>
          <w:numId w:val="0"/>
        </w:num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于已经依据旧版标准获证的产品，认证委托人在方圆网站用户平台（http://pc.cqm.cn）在线提出标准变更申请，并上传新版标准的《产品描述》（产品描述包括委托认证产品信息、工艺流程、说明书、关键原材料清单等，以及认证单元内覆盖的系列产品清单及认证单元内各个型号之间的差异说明，如无变化可不提供）。实验室完成新版标准试验报告，方圆对变更申请资料进行评价，评价合格后颁发新版标准证书。</w:t>
      </w:r>
    </w:p>
    <w:p>
      <w:pPr>
        <w:pStyle w:val="28"/>
        <w:numPr>
          <w:ilvl w:val="0"/>
          <w:numId w:val="0"/>
        </w:num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新版标准主要技术指标变化见“附件1”。</w:t>
      </w:r>
    </w:p>
    <w:p>
      <w:pPr>
        <w:pStyle w:val="28"/>
        <w:numPr>
          <w:ilvl w:val="0"/>
          <w:numId w:val="5"/>
        </w:numPr>
        <w:snapToGrid w:val="0"/>
        <w:spacing w:before="156" w:beforeLines="50" w:after="156" w:afterLines="50" w:line="240" w:lineRule="auto"/>
        <w:ind w:firstLineChars="0"/>
        <w:rPr>
          <w:rFonts w:hint="eastAsia" w:ascii="宋体" w:hAnsi="宋体" w:eastAsia="宋体" w:cs="宋体"/>
          <w:highlight w:val="none"/>
        </w:rPr>
      </w:pPr>
      <w:r>
        <w:rPr>
          <w:rFonts w:hint="eastAsia" w:ascii="宋体" w:hAnsi="宋体" w:eastAsia="宋体" w:cs="宋体"/>
          <w:highlight w:val="none"/>
        </w:rPr>
        <w:t>旧版证书的回收和新版证书的发放要求</w:t>
      </w:r>
    </w:p>
    <w:p>
      <w:pPr>
        <w:pStyle w:val="2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持证企业需要将旧版纸质认证证书原件邮寄给分支机构相关人员 ，方圆收到旧版纸质证书后发放新版认证证书，如旧版证书原件遗失，企业需向方圆提交《证书遗失声明》。</w:t>
      </w:r>
    </w:p>
    <w:p>
      <w:pPr>
        <w:pStyle w:val="28"/>
        <w:numPr>
          <w:ilvl w:val="0"/>
          <w:numId w:val="5"/>
        </w:numPr>
        <w:snapToGrid w:val="0"/>
        <w:spacing w:before="156" w:beforeLines="50" w:after="156" w:afterLines="50" w:line="240" w:lineRule="auto"/>
        <w:ind w:firstLineChars="0"/>
        <w:rPr>
          <w:rFonts w:hint="eastAsia" w:ascii="宋体" w:hAnsi="宋体" w:eastAsia="宋体" w:cs="宋体"/>
          <w:highlight w:val="none"/>
        </w:rPr>
      </w:pPr>
      <w:r>
        <w:rPr>
          <w:rFonts w:hint="eastAsia" w:ascii="宋体" w:hAnsi="宋体" w:eastAsia="宋体" w:cs="宋体"/>
          <w:highlight w:val="none"/>
        </w:rPr>
        <w:t>联系我们</w:t>
      </w:r>
    </w:p>
    <w:p>
      <w:pPr>
        <w:pStyle w:val="2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为了提高此次标准换版的效率和质量，方圆将根据认证企业需求，适时组织培训，培训内容包括新版标准的内容讲解以及新旧版标准差异及换版要求。</w:t>
      </w:r>
    </w:p>
    <w:p>
      <w:pPr>
        <w:pStyle w:val="28"/>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如有培训需求，可咨询方圆客服工程师并联系报名。必要时，方圆可指派技术专家到企业现场讲解标准内容及换版流程。</w:t>
      </w:r>
    </w:p>
    <w:p>
      <w:pPr>
        <w:snapToGrid/>
        <w:spacing w:before="0" w:after="0"/>
        <w:ind w:left="0" w:leftChars="0" w:firstLine="0" w:firstLineChars="0"/>
        <w:rPr>
          <w:rFonts w:hint="default" w:ascii="仿宋" w:hAnsi="仿宋" w:eastAsia="仿宋"/>
          <w:color w:val="000000" w:themeColor="text1"/>
          <w:sz w:val="21"/>
          <w:szCs w:val="21"/>
          <w:highlight w:val="none"/>
          <w:lang w:val="en-US" w:eastAsia="zh-CN"/>
          <w14:textFill>
            <w14:solidFill>
              <w14:schemeClr w14:val="tx1"/>
            </w14:solidFill>
          </w14:textFill>
        </w:rPr>
      </w:pPr>
      <w:r>
        <w:rPr>
          <w:rFonts w:hint="eastAsia"/>
          <w:lang w:val="en-US" w:eastAsia="zh-CN"/>
        </w:rPr>
        <w:t xml:space="preserve">          </w:t>
      </w:r>
    </w:p>
    <w:p>
      <w:pPr>
        <w:snapToGrid/>
        <w:spacing w:before="0" w:after="0"/>
        <w:ind w:left="420" w:leftChars="200" w:firstLine="420" w:firstLineChars="200"/>
        <w:rPr>
          <w:rFonts w:hint="eastAsia" w:ascii="仿宋" w:hAnsi="仿宋" w:eastAsia="仿宋"/>
          <w:color w:val="000000" w:themeColor="text1"/>
          <w:sz w:val="21"/>
          <w:szCs w:val="21"/>
          <w:highlight w:val="none"/>
          <w:lang w:val="en-US" w:eastAsia="zh-CN"/>
          <w14:textFill>
            <w14:solidFill>
              <w14:schemeClr w14:val="tx1"/>
            </w14:solidFill>
          </w14:textFill>
        </w:rPr>
      </w:pPr>
    </w:p>
    <w:p>
      <w:pPr>
        <w:numPr>
          <w:ilvl w:val="-1"/>
          <w:numId w:val="0"/>
        </w:numPr>
        <w:bidi w:val="0"/>
        <w:snapToGrid w:val="0"/>
        <w:spacing w:before="50" w:after="50"/>
        <w:ind w:left="0" w:firstLine="397"/>
        <w:jc w:val="left"/>
        <w:rPr>
          <w:rFonts w:hint="eastAsia" w:eastAsia="Arial Unicode MS" w:asciiTheme="minorHAnsi" w:hAnsiTheme="minorHAnsi" w:cstheme="minorBidi"/>
          <w:kern w:val="2"/>
          <w:sz w:val="21"/>
          <w:szCs w:val="22"/>
          <w:lang w:val="en-US" w:eastAsia="zh-CN" w:bidi="ar-SA"/>
        </w:rPr>
      </w:pPr>
      <w:r>
        <w:rPr>
          <w:rFonts w:hint="eastAsia" w:eastAsia="Arial Unicode MS" w:asciiTheme="minorHAnsi" w:hAnsiTheme="minorHAnsi" w:cstheme="minorBidi"/>
          <w:kern w:val="2"/>
          <w:sz w:val="21"/>
          <w:szCs w:val="22"/>
          <w:lang w:val="en-US" w:eastAsia="zh-CN" w:bidi="ar-SA"/>
        </w:rPr>
        <w:t>业务咨询联系方式：</w:t>
      </w:r>
    </w:p>
    <w:p>
      <w:pPr>
        <w:numPr>
          <w:ilvl w:val="-1"/>
          <w:numId w:val="0"/>
        </w:numPr>
        <w:bidi w:val="0"/>
        <w:snapToGrid w:val="0"/>
        <w:spacing w:before="50" w:after="50"/>
        <w:ind w:left="0" w:firstLine="397"/>
        <w:jc w:val="left"/>
        <w:rPr>
          <w:rFonts w:hint="eastAsia" w:eastAsia="Arial Unicode MS" w:asciiTheme="minorHAnsi" w:hAnsiTheme="minorHAnsi" w:cstheme="minorBidi"/>
          <w:kern w:val="2"/>
          <w:sz w:val="21"/>
          <w:szCs w:val="22"/>
          <w:lang w:val="en-US" w:eastAsia="zh-CN" w:bidi="ar-SA"/>
        </w:rPr>
      </w:pPr>
      <w:r>
        <w:rPr>
          <w:rFonts w:hint="eastAsia" w:eastAsia="Arial Unicode MS" w:asciiTheme="minorHAnsi" w:hAnsiTheme="minorHAnsi" w:cstheme="minorBidi"/>
          <w:kern w:val="2"/>
          <w:sz w:val="21"/>
          <w:szCs w:val="22"/>
          <w:lang w:val="en-US" w:eastAsia="zh-CN" w:bidi="ar-SA"/>
        </w:rPr>
        <w:t>请与CQM各地分子公司联系，联系方式查询路径：http://www.cqm.com.cn；</w:t>
      </w:r>
    </w:p>
    <w:p>
      <w:pPr>
        <w:snapToGrid w:val="0"/>
        <w:spacing w:before="50" w:after="50"/>
        <w:ind w:left="0" w:firstLine="397"/>
        <w:rPr>
          <w:rFonts w:hint="eastAsia" w:eastAsia="Arial Unicode MS"/>
        </w:rPr>
      </w:pPr>
    </w:p>
    <w:p>
      <w:pPr>
        <w:snapToGrid w:val="0"/>
        <w:spacing w:before="50" w:after="50"/>
        <w:ind w:left="0" w:firstLine="397"/>
        <w:rPr>
          <w:rFonts w:hint="eastAsia" w:eastAsia="Arial Unicode MS"/>
          <w:lang w:eastAsia="zh-CN"/>
        </w:rPr>
      </w:pPr>
      <w:r>
        <w:rPr>
          <w:rFonts w:hint="eastAsia" w:eastAsia="Arial Unicode MS"/>
        </w:rPr>
        <w:t>如有</w:t>
      </w:r>
      <w:r>
        <w:rPr>
          <w:rFonts w:hint="eastAsia" w:eastAsia="Arial Unicode MS"/>
          <w:lang w:val="en-US" w:eastAsia="zh-CN"/>
        </w:rPr>
        <w:t>疑问</w:t>
      </w:r>
      <w:r>
        <w:rPr>
          <w:rFonts w:hint="eastAsia" w:eastAsia="Arial Unicode MS"/>
        </w:rPr>
        <w:t>，请联系我们</w:t>
      </w:r>
      <w:r>
        <w:rPr>
          <w:rFonts w:hint="eastAsia" w:eastAsia="Arial Unicode MS"/>
          <w:lang w:eastAsia="zh-CN"/>
        </w:rPr>
        <w:t>：</w:t>
      </w:r>
    </w:p>
    <w:p>
      <w:pPr>
        <w:snapToGrid w:val="0"/>
        <w:spacing w:before="50" w:after="50"/>
        <w:ind w:left="0" w:firstLine="397"/>
        <w:rPr>
          <w:rFonts w:hint="eastAsia" w:eastAsia="Arial Unicode MS"/>
        </w:rPr>
      </w:pPr>
      <w:r>
        <w:rPr>
          <w:rFonts w:hint="eastAsia" w:eastAsia="Arial Unicode MS"/>
        </w:rPr>
        <w:t>联系人：</w:t>
      </w:r>
      <w:r>
        <w:rPr>
          <w:rFonts w:hint="eastAsia" w:eastAsia="Arial Unicode MS"/>
          <w:lang w:val="en-US" w:eastAsia="zh-CN"/>
        </w:rPr>
        <w:t xml:space="preserve">赵老师 </w:t>
      </w:r>
      <w:r>
        <w:rPr>
          <w:rFonts w:hint="eastAsia" w:eastAsia="Arial Unicode MS"/>
        </w:rPr>
        <w:t xml:space="preserve">  联系电话：</w:t>
      </w:r>
      <w:r>
        <w:rPr>
          <w:rFonts w:hint="eastAsia" w:eastAsia="Arial Unicode MS"/>
          <w:lang w:val="en-US" w:eastAsia="zh-CN"/>
        </w:rPr>
        <w:t>010-68708571</w:t>
      </w:r>
      <w:r>
        <w:rPr>
          <w:rFonts w:hint="eastAsia" w:eastAsia="Arial Unicode MS"/>
        </w:rPr>
        <w:t xml:space="preserve">  </w:t>
      </w:r>
      <w:r>
        <w:rPr>
          <w:rFonts w:hint="eastAsia" w:eastAsia="Arial Unicode MS"/>
          <w:lang w:val="en-US" w:eastAsia="zh-CN"/>
        </w:rPr>
        <w:t>18519779571</w:t>
      </w:r>
      <w:r>
        <w:rPr>
          <w:rFonts w:hint="eastAsia" w:eastAsia="Arial Unicode MS"/>
        </w:rPr>
        <w:t xml:space="preserve">     邮箱：</w:t>
      </w:r>
      <w:r>
        <w:rPr>
          <w:rFonts w:eastAsia="Arial Unicode MS"/>
        </w:rPr>
        <w:t xml:space="preserve"> </w:t>
      </w:r>
      <w:r>
        <w:rPr>
          <w:rFonts w:hint="eastAsia" w:eastAsia="Arial Unicode MS"/>
          <w:lang w:val="en-US" w:eastAsia="zh-CN"/>
        </w:rPr>
        <w:fldChar w:fldCharType="begin"/>
      </w:r>
      <w:r>
        <w:rPr>
          <w:rFonts w:hint="eastAsia" w:eastAsia="Arial Unicode MS"/>
          <w:lang w:val="en-US" w:eastAsia="zh-CN"/>
        </w:rPr>
        <w:instrText xml:space="preserve"> HYPERLINK "mailto:zhaoliang@cqm.com.cn" </w:instrText>
      </w:r>
      <w:r>
        <w:rPr>
          <w:rFonts w:hint="eastAsia" w:eastAsia="Arial Unicode MS"/>
          <w:lang w:val="en-US" w:eastAsia="zh-CN"/>
        </w:rPr>
        <w:fldChar w:fldCharType="separate"/>
      </w:r>
      <w:r>
        <w:rPr>
          <w:rStyle w:val="23"/>
          <w:rFonts w:hint="eastAsia" w:eastAsia="Arial Unicode MS"/>
          <w:lang w:val="en-US" w:eastAsia="zh-CN"/>
        </w:rPr>
        <w:t>zhaoliang</w:t>
      </w:r>
      <w:r>
        <w:rPr>
          <w:rStyle w:val="23"/>
          <w:rFonts w:hint="eastAsia" w:eastAsia="Arial Unicode MS"/>
        </w:rPr>
        <w:t>@cqm.com.cn</w:t>
      </w:r>
      <w:r>
        <w:rPr>
          <w:rFonts w:hint="eastAsia" w:eastAsia="Arial Unicode MS"/>
          <w:lang w:val="en-US" w:eastAsia="zh-CN"/>
        </w:rPr>
        <w:fldChar w:fldCharType="end"/>
      </w:r>
    </w:p>
    <w:p>
      <w:pPr>
        <w:snapToGrid w:val="0"/>
        <w:spacing w:before="50" w:after="50"/>
        <w:ind w:left="0" w:firstLine="397"/>
        <w:rPr>
          <w:rFonts w:eastAsia="Arial Unicode MS"/>
        </w:rPr>
      </w:pPr>
    </w:p>
    <w:p>
      <w:pPr>
        <w:snapToGrid w:val="0"/>
        <w:spacing w:before="50" w:after="50"/>
        <w:ind w:left="0" w:firstLine="397"/>
        <w:jc w:val="right"/>
        <w:rPr>
          <w:rFonts w:eastAsia="Arial Unicode MS"/>
        </w:rPr>
      </w:pPr>
      <w:r>
        <w:rPr>
          <w:rFonts w:hint="eastAsia" w:eastAsia="Arial Unicode MS"/>
        </w:rPr>
        <w:t>方圆标志认证集团有限公司</w:t>
      </w:r>
    </w:p>
    <w:p>
      <w:pPr>
        <w:snapToGrid w:val="0"/>
        <w:spacing w:before="50" w:after="50"/>
        <w:ind w:left="0" w:firstLine="397"/>
        <w:jc w:val="right"/>
        <w:rPr>
          <w:rFonts w:hint="eastAsia" w:eastAsia="Arial Unicode MS"/>
        </w:rPr>
      </w:pPr>
      <w:r>
        <w:rPr>
          <w:rFonts w:hint="eastAsia" w:eastAsia="Arial Unicode MS"/>
        </w:rPr>
        <w:t>20</w:t>
      </w:r>
      <w:r>
        <w:rPr>
          <w:rFonts w:hint="eastAsia" w:eastAsia="Arial Unicode MS"/>
          <w:lang w:val="en-US" w:eastAsia="zh-CN"/>
        </w:rPr>
        <w:t>24</w:t>
      </w:r>
      <w:r>
        <w:rPr>
          <w:rFonts w:hint="eastAsia" w:eastAsia="Arial Unicode MS"/>
        </w:rPr>
        <w:t>年</w:t>
      </w:r>
      <w:r>
        <w:rPr>
          <w:rFonts w:hint="eastAsia" w:eastAsia="Arial Unicode MS"/>
          <w:lang w:val="en-US" w:eastAsia="zh-CN"/>
        </w:rPr>
        <w:t>10</w:t>
      </w:r>
      <w:r>
        <w:rPr>
          <w:rFonts w:hint="eastAsia" w:eastAsia="Arial Unicode MS"/>
        </w:rPr>
        <w:t>月</w:t>
      </w:r>
      <w:r>
        <w:rPr>
          <w:rFonts w:hint="eastAsia" w:eastAsia="Arial Unicode MS"/>
          <w:lang w:val="en-US" w:eastAsia="zh-CN"/>
        </w:rPr>
        <w:t>25</w:t>
      </w:r>
      <w:r>
        <w:rPr>
          <w:rFonts w:hint="eastAsia" w:eastAsia="Arial Unicode MS"/>
        </w:rPr>
        <w:t>日</w:t>
      </w:r>
    </w:p>
    <w:p>
      <w:pPr>
        <w:snapToGrid w:val="0"/>
        <w:spacing w:before="50" w:after="50"/>
        <w:ind w:left="0" w:firstLine="397"/>
        <w:jc w:val="righ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p>
      <w:pPr>
        <w:snapToGrid w:val="0"/>
        <w:spacing w:before="50" w:after="50"/>
        <w:ind w:left="0" w:leftChars="0" w:firstLine="0" w:firstLineChars="0"/>
        <w:jc w:val="left"/>
        <w:rPr>
          <w:rFonts w:hint="default" w:eastAsia="Arial Unicode MS"/>
          <w:b/>
          <w:bCs/>
          <w:lang w:val="en-US" w:eastAsia="zh-CN"/>
        </w:rPr>
      </w:pPr>
      <w:r>
        <w:rPr>
          <w:rFonts w:hint="eastAsia" w:eastAsia="Arial Unicode MS"/>
          <w:b/>
          <w:bCs/>
          <w:lang w:eastAsia="zh-CN"/>
        </w:rPr>
        <w:t>附件</w:t>
      </w:r>
      <w:r>
        <w:rPr>
          <w:rFonts w:hint="eastAsia" w:eastAsia="Arial Unicode MS"/>
          <w:b/>
          <w:bCs/>
          <w:lang w:val="en-US" w:eastAsia="zh-CN"/>
        </w:rPr>
        <w:t>1</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b/>
          <w:bCs/>
          <w:color w:val="000000" w:themeColor="text1"/>
          <w:kern w:val="2"/>
          <w:sz w:val="21"/>
          <w:szCs w:val="21"/>
          <w:highlight w:val="none"/>
          <w:lang w:val="en-US" w:eastAsia="zh-CN" w:bidi="ar-SA"/>
          <w14:textFill>
            <w14:solidFill>
              <w14:schemeClr w14:val="tx1"/>
            </w14:solidFill>
          </w14:textFill>
        </w:rPr>
        <w:t>GB/T 14048.11-2024代替GB/T14048.11-2016</w:t>
      </w: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《低压开关设备和控制设备第6-1部分:多功能电器转换开关电器》,与GB/T14048.11-2016相比,除结构调整和编辑性改动外,主要技术变化如下:</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1）范围中增加了本文件不适用的规定(见第1章,2016年版的第1章);</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2）更新了术语和定义(见第3章,2016年版的第3章):</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3）增加了多电源转换开关电器(见第4章、附录D);</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4）增加了母联转换开关电器(见第4章、附录E);</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5）增加了旁路转换开关电器(见第4章、附录F);</w:t>
      </w:r>
    </w:p>
    <w:p>
      <w:pPr>
        <w:pStyle w:val="15"/>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6）更改了使用类别定义(见5.4.2016年版的5.4);</w:t>
      </w:r>
    </w:p>
    <w:p>
      <w:pPr>
        <w:pStyle w:val="28"/>
        <w:numPr>
          <w:ilvl w:val="0"/>
          <w:numId w:val="0"/>
        </w:numP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7）更改了标志要求(见6.2.2016年版的6.2);</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8）</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增加了对电气间隙和爬电距离的要求(见8.1.6);</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9）</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增加了机械和电气联锁的要求和试验(见8.2.1.2、9.2.3.2);</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10）</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增加了转换顺序要求(见6.3):</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11）</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更改了额定短时耐受电流的要求(见5.3.6.2、8.2.5.1、9.2.5.2,2016年版的5.3.6.1、8.2.5.1、</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9.3.4.3):</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12）</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更改了电磁兼容性的要求(见8.3、9.2.8.2016年版的8.3、9.5);</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13）</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增加了程序试验V--具有直流额定值的设备的临界负载电流性能(见8.2.6、9.2.7)。</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default" w:ascii="仿宋" w:hAnsi="仿宋" w:eastAsia="仿宋" w:cstheme="minorBidi"/>
          <w:b/>
          <w:bCs/>
          <w:color w:val="000000" w:themeColor="text1"/>
          <w:kern w:val="2"/>
          <w:sz w:val="21"/>
          <w:szCs w:val="21"/>
          <w:highlight w:val="none"/>
          <w:lang w:val="en-US" w:eastAsia="zh-CN" w:bidi="ar-SA"/>
          <w14:textFill>
            <w14:solidFill>
              <w14:schemeClr w14:val="tx1"/>
            </w14:solidFill>
          </w14:textFill>
        </w:rPr>
        <w:t>GB/T 14048.9-2024代替GB/T14048.9-2008</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《低压开关设备和控制设备第6-2部分:多功能电器(设备)控</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制与保护开关电器(设备)(CPS)》,与GB/T14048.9-2008相比,除结构调整和编辑性改动外,主要技术变化如下。</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1）</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范围中增加了本文件不适用的规定(见第1章)。</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2）</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更新了术语和定义(见第3章,2008年版的第3章)。</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3）</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为与IEC60947-1:2020最新内容保持一致,增加或更改了以下内容</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标志(“s”“sol”“r”或“{”)(见 6.1.2);</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环境信息(见6.4);</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结构要求,包括材料要求(见8.1,2008年版的8.1);</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无螺纹端子的要求(见9.2.2、9.2.3);</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极阻抗的测量方法(见8.2.6、9.3.3.8);</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EMC要求及试验(见8.3、9.4,2008年版的8.3、9.3.5);</w:t>
      </w:r>
    </w:p>
    <w:p>
      <w:pPr>
        <w:pStyle w:val="28"/>
        <w:numPr>
          <w:ilvl w:val="0"/>
          <w:numId w:val="0"/>
        </w:numP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t>--</w:t>
      </w:r>
      <w:r>
        <w:rPr>
          <w:rFonts w:hint="default" w:ascii="仿宋" w:hAnsi="仿宋" w:eastAsia="仿宋" w:cstheme="minorBidi"/>
          <w:color w:val="000000" w:themeColor="text1"/>
          <w:kern w:val="2"/>
          <w:sz w:val="21"/>
          <w:szCs w:val="21"/>
          <w:highlight w:val="none"/>
          <w:lang w:val="en-US" w:eastAsia="zh-CN" w:bidi="ar-SA"/>
          <w14:textFill>
            <w14:solidFill>
              <w14:schemeClr w14:val="tx1"/>
            </w14:solidFill>
          </w14:textFill>
        </w:rPr>
        <w:t>安全场所用的机电式CPS的评定程序(见附录K)。</w:t>
      </w:r>
    </w:p>
    <w:p>
      <w:pPr>
        <w:snapToGrid w:val="0"/>
        <w:spacing w:before="50" w:after="50"/>
        <w:ind w:left="0" w:firstLine="397"/>
        <w:jc w:val="left"/>
        <w:rPr>
          <w:rFonts w:hint="eastAsia" w:eastAsia="Arial Unicode MS"/>
        </w:rPr>
      </w:pPr>
    </w:p>
    <w:p>
      <w:pPr>
        <w:snapToGrid w:val="0"/>
        <w:spacing w:before="50" w:after="50"/>
        <w:ind w:left="0" w:firstLine="397"/>
        <w:jc w:val="left"/>
        <w:rPr>
          <w:rFonts w:hint="eastAsia" w:eastAsia="Arial Unicode MS"/>
        </w:rPr>
      </w:pPr>
    </w:p>
    <w:sectPr>
      <w:headerReference r:id="rId5" w:type="default"/>
      <w:footerReference r:id="rId6" w:type="default"/>
      <w:pgSz w:w="11906" w:h="16838"/>
      <w:pgMar w:top="1021" w:right="1134" w:bottom="1021" w:left="1134" w:header="340" w:footer="567" w:gutter="0"/>
      <w:pgBorders>
        <w:top w:val="none" w:sz="0" w:space="0"/>
        <w:left w:val="none" w:sz="0" w:space="0"/>
        <w:bottom w:val="single" w:color="auto" w:sz="4" w:space="1"/>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A0B8C8-6DF5-42A9-82D7-3EC4CA9C4D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B941576-3518-4DE5-8D91-7E4A4CBEAA61}"/>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embedRegular r:id="rId3" w:fontKey="{18EC1A6A-543D-410F-87D0-075045CA5A99}"/>
  </w:font>
  <w:font w:name="Verdana">
    <w:panose1 w:val="020B0604030504040204"/>
    <w:charset w:val="00"/>
    <w:family w:val="auto"/>
    <w:pitch w:val="default"/>
    <w:sig w:usb0="A00006FF" w:usb1="4000205B" w:usb2="00000010" w:usb3="00000000" w:csb0="2000019F" w:csb1="00000000"/>
    <w:embedRegular r:id="rId4" w:fontKey="{64CA9119-995F-4A68-8C77-3E842692FA16}"/>
  </w:font>
  <w:font w:name="仿宋">
    <w:panose1 w:val="02010609060101010101"/>
    <w:charset w:val="86"/>
    <w:family w:val="modern"/>
    <w:pitch w:val="default"/>
    <w:sig w:usb0="800002BF" w:usb1="38CF7CFA" w:usb2="00000016" w:usb3="00000000" w:csb0="00040001" w:csb1="00000000"/>
    <w:embedRegular r:id="rId5" w:fontKey="{84C19CCA-34A3-4ECB-AADC-3B12E6227617}"/>
  </w:font>
  <w:font w:name="方正小标宋简体">
    <w:panose1 w:val="03000509000000000000"/>
    <w:charset w:val="86"/>
    <w:family w:val="script"/>
    <w:pitch w:val="default"/>
    <w:sig w:usb0="00000001" w:usb1="080E0000" w:usb2="00000000" w:usb3="00000000" w:csb0="00040000" w:csb1="00000000"/>
    <w:embedRegular r:id="rId6" w:fontKey="{02CB1D84-6C07-41EF-A456-4EA3EB9FB4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right="720"/>
      <w:rPr>
        <w:rFonts w:ascii="方正小标宋简体" w:eastAsia="方正小标宋简体"/>
        <w:color w:val="0070C0"/>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ind w:left="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ind w:left="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sdt>
      <w:sdtPr>
        <w:rPr>
          <w:rFonts w:hint="eastAsia" w:ascii="方正小标宋简体" w:eastAsia="方正小标宋简体"/>
          <w:color w:val="0070C0"/>
        </w:rPr>
        <w:id w:val="1160886199"/>
        <w:docPartObj>
          <w:docPartGallery w:val="autotext"/>
        </w:docPartObj>
      </w:sdtPr>
      <w:sdtEndPr>
        <w:rPr>
          <w:rFonts w:hint="eastAsia" w:ascii="方正小标宋简体" w:eastAsia="方正小标宋简体"/>
          <w:color w:val="0070C0"/>
        </w:rPr>
      </w:sdtEndPr>
      <w:sdtContent>
        <w:r>
          <w:rPr>
            <w:rFonts w:hint="eastAsia" w:ascii="黑体" w:eastAsia="黑体"/>
            <w:b w:val="0"/>
            <w:sz w:val="18"/>
            <w:szCs w:val="18"/>
            <w:lang w:val="en-US" w:eastAsia="zh-CN"/>
          </w:rPr>
          <w:t>标准换版认证实施方案</w:t>
        </w:r>
        <w:r>
          <w:rPr>
            <w:rFonts w:hint="eastAsia" w:ascii="黑体" w:eastAsia="黑体"/>
            <w:lang w:val="en-US" w:eastAsia="zh-CN"/>
          </w:rPr>
          <w:t xml:space="preserve">     </w:t>
        </w:r>
        <w:r>
          <w:rPr>
            <w:rFonts w:hint="eastAsia"/>
            <w:lang w:val="en-US" w:eastAsia="zh-CN"/>
          </w:rPr>
          <w:t xml:space="preserve">              </w:t>
        </w:r>
        <w:r>
          <w:rPr>
            <w:rFonts w:hint="eastAsia" w:eastAsia="黑体"/>
            <w:lang w:val="en-US" w:eastAsia="zh-CN"/>
          </w:rPr>
          <w:t>文件编号：CQ</w:t>
        </w:r>
        <w:r>
          <w:rPr>
            <w:rFonts w:hint="eastAsia"/>
            <w:lang w:val="en-US" w:eastAsia="zh-CN"/>
          </w:rPr>
          <w:t xml:space="preserve">M/P13.4   </w:t>
        </w:r>
        <w:r>
          <w:rPr>
            <w:rFonts w:hint="eastAsia" w:eastAsia="黑体"/>
          </w:rPr>
          <w:t>版本</w:t>
        </w:r>
        <w:r>
          <w:rPr>
            <w:rFonts w:hint="eastAsia" w:ascii="黑体" w:eastAsia="黑体"/>
          </w:rPr>
          <w:t>：</w:t>
        </w:r>
        <w:r>
          <w:rPr>
            <w:rFonts w:hint="eastAsia" w:ascii="黑体" w:eastAsia="黑体"/>
            <w:lang w:val="en-US" w:eastAsia="zh-CN"/>
          </w:rPr>
          <w:t xml:space="preserve">20190819（1/1）           </w:t>
        </w:r>
        <w:r>
          <w:rPr>
            <w:rFonts w:hint="default" w:ascii="黑体" w:eastAsia="黑体"/>
            <w:lang w:val="en-US" w:eastAsia="zh-CN"/>
          </w:rPr>
          <w:t xml:space="preserve"> </w:t>
        </w:r>
      </w:sdtContent>
    </w:sdt>
  </w:p>
  <w:p>
    <w:pPr>
      <w:pStyle w:val="13"/>
      <w:keepNext w:val="0"/>
      <w:keepLines w:val="0"/>
      <w:pageBreakBefore w:val="0"/>
      <w:widowControl w:val="0"/>
      <w:tabs>
        <w:tab w:val="right" w:pos="9638"/>
      </w:tabs>
      <w:kinsoku/>
      <w:wordWrap/>
      <w:overflowPunct/>
      <w:topLinePunct w:val="0"/>
      <w:autoSpaceDE/>
      <w:autoSpaceDN/>
      <w:bidi w:val="0"/>
      <w:adjustRightInd/>
      <w:snapToGrid w:val="0"/>
      <w:spacing w:line="20" w:lineRule="exact"/>
      <w:ind w:left="357"/>
      <w:jc w:val="both"/>
      <w:textAlignment w:val="auto"/>
      <w:rPr>
        <w:rFonts w:ascii="方正小标宋简体" w:eastAsia="方正小标宋简体"/>
        <w:color w:val="0070C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10302"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8"/>
      <w:gridCol w:w="2400"/>
      <w:gridCol w:w="3144"/>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708" w:type="dxa"/>
          <w:tcBorders>
            <w:tl2br w:val="nil"/>
            <w:tr2bl w:val="nil"/>
          </w:tcBorders>
          <w:vAlign w:val="center"/>
        </w:tcPr>
        <w:p>
          <w:pPr>
            <w:pStyle w:val="14"/>
            <w:pBdr>
              <w:bottom w:val="none" w:color="auto" w:sz="0" w:space="0"/>
            </w:pBdr>
            <w:jc w:val="both"/>
          </w:pPr>
          <w:r>
            <w:drawing>
              <wp:anchor distT="0" distB="0" distL="0" distR="0" simplePos="0" relativeHeight="251659264"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11"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375" w:type="dxa"/>
          <w:tcBorders>
            <w:tl2br w:val="nil"/>
            <w:tr2bl w:val="nil"/>
          </w:tcBorders>
          <w:vAlign w:val="center"/>
        </w:tcPr>
        <w:p>
          <w:pPr>
            <w:pStyle w:val="14"/>
            <w:pBdr>
              <w:bottom w:val="none" w:color="auto" w:sz="0" w:space="0"/>
            </w:pBdr>
            <w:jc w:val="both"/>
            <w:rPr>
              <w:rFonts w:ascii="黑体" w:eastAsia="黑体"/>
              <w:sz w:val="21"/>
            </w:rPr>
          </w:pPr>
        </w:p>
      </w:tc>
      <w:tc>
        <w:tcPr>
          <w:tcW w:w="3111" w:type="dxa"/>
          <w:tcBorders>
            <w:tl2br w:val="nil"/>
            <w:tr2bl w:val="nil"/>
          </w:tcBorders>
          <w:vAlign w:val="bottom"/>
        </w:tcPr>
        <w:p>
          <w:pPr>
            <w:pStyle w:val="14"/>
            <w:pBdr>
              <w:bottom w:val="none" w:color="auto" w:sz="0" w:space="0"/>
            </w:pBdr>
            <w:ind w:firstLine="540" w:firstLineChars="300"/>
            <w:jc w:val="both"/>
            <w:rPr>
              <w:rFonts w:hint="default" w:eastAsiaTheme="minorEastAsia"/>
              <w:lang w:val="en-US" w:eastAsia="zh-CN"/>
            </w:rPr>
          </w:pPr>
          <w:r>
            <w:rPr>
              <w:rFonts w:hint="eastAsia" w:ascii="黑体" w:eastAsia="黑体"/>
              <w:highlight w:val="none"/>
              <w:lang w:val="en-US" w:eastAsia="zh-CN"/>
            </w:rPr>
            <w:t xml:space="preserve">  </w:t>
          </w:r>
          <w:r>
            <w:rPr>
              <w:rFonts w:hint="eastAsia" w:ascii="宋体" w:hAnsi="宋体"/>
              <w:highlight w:val="none"/>
            </w:rPr>
            <w:t>CC</w:t>
          </w:r>
          <w:r>
            <w:rPr>
              <w:rFonts w:hint="eastAsia" w:ascii="宋体" w:hAnsi="宋体"/>
              <w:highlight w:val="none"/>
              <w:lang w:val="en-US" w:eastAsia="zh-CN"/>
            </w:rPr>
            <w:t>24-011</w:t>
          </w:r>
          <w:bookmarkStart w:id="0" w:name="_GoBack"/>
          <w:bookmarkEnd w:id="0"/>
        </w:p>
      </w:tc>
    </w:tr>
  </w:tbl>
  <w:p>
    <w:pPr>
      <w:snapToGrid w:val="0"/>
      <w:spacing w:line="240" w:lineRule="auto"/>
      <w:ind w:left="0"/>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711D6"/>
    <w:multiLevelType w:val="multilevel"/>
    <w:tmpl w:val="2F8711D6"/>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sz w:val="21"/>
        <w:szCs w:val="21"/>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86B111D"/>
    <w:multiLevelType w:val="multilevel"/>
    <w:tmpl w:val="386B111D"/>
    <w:lvl w:ilvl="0" w:tentative="0">
      <w:start w:val="1"/>
      <w:numFmt w:val="decimal"/>
      <w:lvlText w:val="%1"/>
      <w:lvlJc w:val="left"/>
      <w:pPr>
        <w:ind w:left="425" w:hanging="425"/>
      </w:pPr>
      <w:rPr>
        <w:rFonts w:hint="default" w:ascii="Arial" w:hAnsi="Arial" w:cs="Arial"/>
      </w:rPr>
    </w:lvl>
    <w:lvl w:ilvl="1" w:tentative="0">
      <w:start w:val="1"/>
      <w:numFmt w:val="decimal"/>
      <w:lvlText w:val="%1.%2"/>
      <w:lvlJc w:val="left"/>
      <w:pPr>
        <w:ind w:left="567" w:hanging="567"/>
      </w:pPr>
      <w:rPr>
        <w:rFonts w:hint="default" w:ascii="Arial" w:hAnsi="Arial" w:cs="Arial"/>
        <w:color w:val="auto"/>
      </w:rPr>
    </w:lvl>
    <w:lvl w:ilvl="2" w:tentative="0">
      <w:start w:val="1"/>
      <w:numFmt w:val="decimal"/>
      <w:lvlText w:val="%1.%2.%3"/>
      <w:lvlJc w:val="left"/>
      <w:pPr>
        <w:ind w:left="567" w:hanging="567"/>
      </w:pPr>
      <w:rPr>
        <w:rFonts w:hint="default" w:ascii="Arial" w:hAnsi="Arial" w:cs="Arial"/>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44C50F90"/>
    <w:multiLevelType w:val="multilevel"/>
    <w:tmpl w:val="44C50F90"/>
    <w:lvl w:ilvl="0" w:tentative="0">
      <w:start w:val="1"/>
      <w:numFmt w:val="lowerLetter"/>
      <w:pStyle w:val="3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581602CA"/>
    <w:multiLevelType w:val="multilevel"/>
    <w:tmpl w:val="581602CA"/>
    <w:lvl w:ilvl="0" w:tentative="0">
      <w:start w:val="1"/>
      <w:numFmt w:val="decimal"/>
      <w:pStyle w:val="42"/>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A9A43A3"/>
    <w:multiLevelType w:val="multilevel"/>
    <w:tmpl w:val="7A9A43A3"/>
    <w:lvl w:ilvl="0" w:tentative="0">
      <w:start w:val="1"/>
      <w:numFmt w:val="decimal"/>
      <w:pStyle w:val="40"/>
      <w:suff w:val="nothing"/>
      <w:lvlText w:val="（%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OGFiMjcwNDhkMjQ3ODVlYTcwYWZjYWIyODJjNTMifQ=="/>
    <w:docVar w:name="KSO_WPS_MARK_KEY" w:val="ec03d768-585c-4862-bce0-d7e4ead626e3"/>
  </w:docVars>
  <w:rsids>
    <w:rsidRoot w:val="00C26AC4"/>
    <w:rsid w:val="00000300"/>
    <w:rsid w:val="000044E6"/>
    <w:rsid w:val="00004E43"/>
    <w:rsid w:val="00006677"/>
    <w:rsid w:val="0000672F"/>
    <w:rsid w:val="00007DB0"/>
    <w:rsid w:val="000135E2"/>
    <w:rsid w:val="0001360F"/>
    <w:rsid w:val="000178E1"/>
    <w:rsid w:val="00023410"/>
    <w:rsid w:val="000259D9"/>
    <w:rsid w:val="00026898"/>
    <w:rsid w:val="000305FF"/>
    <w:rsid w:val="00034467"/>
    <w:rsid w:val="00034A94"/>
    <w:rsid w:val="00043280"/>
    <w:rsid w:val="0004433B"/>
    <w:rsid w:val="00046327"/>
    <w:rsid w:val="00046C9C"/>
    <w:rsid w:val="00052020"/>
    <w:rsid w:val="00057ECF"/>
    <w:rsid w:val="00063B0A"/>
    <w:rsid w:val="00064794"/>
    <w:rsid w:val="000675DE"/>
    <w:rsid w:val="00067F12"/>
    <w:rsid w:val="00081D91"/>
    <w:rsid w:val="00082086"/>
    <w:rsid w:val="000823DA"/>
    <w:rsid w:val="00090FE1"/>
    <w:rsid w:val="0009297F"/>
    <w:rsid w:val="00096816"/>
    <w:rsid w:val="000A0542"/>
    <w:rsid w:val="000A27C6"/>
    <w:rsid w:val="000A79FA"/>
    <w:rsid w:val="000B189D"/>
    <w:rsid w:val="000B3552"/>
    <w:rsid w:val="000B3728"/>
    <w:rsid w:val="000B4035"/>
    <w:rsid w:val="000C1A99"/>
    <w:rsid w:val="000D1176"/>
    <w:rsid w:val="000D217E"/>
    <w:rsid w:val="000D3833"/>
    <w:rsid w:val="000D414D"/>
    <w:rsid w:val="000E25C8"/>
    <w:rsid w:val="000E58EF"/>
    <w:rsid w:val="000F0B0F"/>
    <w:rsid w:val="000F386A"/>
    <w:rsid w:val="000F7433"/>
    <w:rsid w:val="00100B46"/>
    <w:rsid w:val="001049B8"/>
    <w:rsid w:val="00104C2B"/>
    <w:rsid w:val="0012119B"/>
    <w:rsid w:val="00127450"/>
    <w:rsid w:val="00127DBB"/>
    <w:rsid w:val="00130058"/>
    <w:rsid w:val="00130BE9"/>
    <w:rsid w:val="00136254"/>
    <w:rsid w:val="00144275"/>
    <w:rsid w:val="00147151"/>
    <w:rsid w:val="00151840"/>
    <w:rsid w:val="00153CA6"/>
    <w:rsid w:val="00165B78"/>
    <w:rsid w:val="001719AD"/>
    <w:rsid w:val="0017564D"/>
    <w:rsid w:val="0018256B"/>
    <w:rsid w:val="00182F23"/>
    <w:rsid w:val="00187F80"/>
    <w:rsid w:val="00193C2A"/>
    <w:rsid w:val="001A076B"/>
    <w:rsid w:val="001A2D97"/>
    <w:rsid w:val="001B0DFD"/>
    <w:rsid w:val="001B0FFC"/>
    <w:rsid w:val="001B3C97"/>
    <w:rsid w:val="001B4295"/>
    <w:rsid w:val="001B5C71"/>
    <w:rsid w:val="001B704C"/>
    <w:rsid w:val="001C0F12"/>
    <w:rsid w:val="001C3E13"/>
    <w:rsid w:val="001C3F3F"/>
    <w:rsid w:val="001C5FB8"/>
    <w:rsid w:val="001C787C"/>
    <w:rsid w:val="001E2889"/>
    <w:rsid w:val="001E5C28"/>
    <w:rsid w:val="001E700B"/>
    <w:rsid w:val="001E7B4E"/>
    <w:rsid w:val="002021EB"/>
    <w:rsid w:val="00203DE2"/>
    <w:rsid w:val="00204027"/>
    <w:rsid w:val="002045E3"/>
    <w:rsid w:val="00207292"/>
    <w:rsid w:val="0021404E"/>
    <w:rsid w:val="00216001"/>
    <w:rsid w:val="0022046A"/>
    <w:rsid w:val="00220E0A"/>
    <w:rsid w:val="00221B3F"/>
    <w:rsid w:val="00221E8D"/>
    <w:rsid w:val="00222C7A"/>
    <w:rsid w:val="00232BDA"/>
    <w:rsid w:val="002343DB"/>
    <w:rsid w:val="0024091F"/>
    <w:rsid w:val="002412B1"/>
    <w:rsid w:val="00241320"/>
    <w:rsid w:val="00242E79"/>
    <w:rsid w:val="00245EF0"/>
    <w:rsid w:val="002501DE"/>
    <w:rsid w:val="00251A80"/>
    <w:rsid w:val="00254060"/>
    <w:rsid w:val="00254509"/>
    <w:rsid w:val="002611D0"/>
    <w:rsid w:val="00261E95"/>
    <w:rsid w:val="00264CD6"/>
    <w:rsid w:val="00267E93"/>
    <w:rsid w:val="0027082C"/>
    <w:rsid w:val="00271066"/>
    <w:rsid w:val="002722D5"/>
    <w:rsid w:val="00272580"/>
    <w:rsid w:val="00272700"/>
    <w:rsid w:val="0027349B"/>
    <w:rsid w:val="00274DF1"/>
    <w:rsid w:val="002752BB"/>
    <w:rsid w:val="00276262"/>
    <w:rsid w:val="00276652"/>
    <w:rsid w:val="00283532"/>
    <w:rsid w:val="00284BF0"/>
    <w:rsid w:val="00291269"/>
    <w:rsid w:val="0029367B"/>
    <w:rsid w:val="00294CF5"/>
    <w:rsid w:val="002A200C"/>
    <w:rsid w:val="002A5354"/>
    <w:rsid w:val="002A5B6D"/>
    <w:rsid w:val="002A6B0E"/>
    <w:rsid w:val="002B02CB"/>
    <w:rsid w:val="002B4CEB"/>
    <w:rsid w:val="002B6AC8"/>
    <w:rsid w:val="002C0959"/>
    <w:rsid w:val="002C2A1F"/>
    <w:rsid w:val="002C6DCD"/>
    <w:rsid w:val="002C7DCB"/>
    <w:rsid w:val="002D1A7C"/>
    <w:rsid w:val="002E026D"/>
    <w:rsid w:val="002E39A9"/>
    <w:rsid w:val="002F0C2B"/>
    <w:rsid w:val="002F6590"/>
    <w:rsid w:val="002F7310"/>
    <w:rsid w:val="00300514"/>
    <w:rsid w:val="00301686"/>
    <w:rsid w:val="003026BE"/>
    <w:rsid w:val="00306419"/>
    <w:rsid w:val="00311C4F"/>
    <w:rsid w:val="00314B0A"/>
    <w:rsid w:val="00322754"/>
    <w:rsid w:val="00323DF3"/>
    <w:rsid w:val="00326386"/>
    <w:rsid w:val="00327DD2"/>
    <w:rsid w:val="00335D76"/>
    <w:rsid w:val="0033736A"/>
    <w:rsid w:val="0034735B"/>
    <w:rsid w:val="0035068A"/>
    <w:rsid w:val="003527CE"/>
    <w:rsid w:val="003530A9"/>
    <w:rsid w:val="00353BD1"/>
    <w:rsid w:val="00354F1A"/>
    <w:rsid w:val="00357B35"/>
    <w:rsid w:val="0036190C"/>
    <w:rsid w:val="00365D05"/>
    <w:rsid w:val="0036672C"/>
    <w:rsid w:val="00370A1E"/>
    <w:rsid w:val="00374005"/>
    <w:rsid w:val="00375479"/>
    <w:rsid w:val="0038293E"/>
    <w:rsid w:val="003837E5"/>
    <w:rsid w:val="00385C3A"/>
    <w:rsid w:val="003875B8"/>
    <w:rsid w:val="00392056"/>
    <w:rsid w:val="00393A87"/>
    <w:rsid w:val="00396627"/>
    <w:rsid w:val="003A2A47"/>
    <w:rsid w:val="003A7DF0"/>
    <w:rsid w:val="003B1DB7"/>
    <w:rsid w:val="003B27A5"/>
    <w:rsid w:val="003B44B7"/>
    <w:rsid w:val="003C11DB"/>
    <w:rsid w:val="003C4CEE"/>
    <w:rsid w:val="003D0BE7"/>
    <w:rsid w:val="003D184F"/>
    <w:rsid w:val="003D59FC"/>
    <w:rsid w:val="003D610B"/>
    <w:rsid w:val="003D7B89"/>
    <w:rsid w:val="003E2517"/>
    <w:rsid w:val="003E3018"/>
    <w:rsid w:val="003E424F"/>
    <w:rsid w:val="003F542D"/>
    <w:rsid w:val="003F55CA"/>
    <w:rsid w:val="003F5677"/>
    <w:rsid w:val="003F58F3"/>
    <w:rsid w:val="003F5940"/>
    <w:rsid w:val="003F68C0"/>
    <w:rsid w:val="003F7BFF"/>
    <w:rsid w:val="004018B9"/>
    <w:rsid w:val="00402C82"/>
    <w:rsid w:val="004124F4"/>
    <w:rsid w:val="00416367"/>
    <w:rsid w:val="00417126"/>
    <w:rsid w:val="00420352"/>
    <w:rsid w:val="004236C2"/>
    <w:rsid w:val="004239A4"/>
    <w:rsid w:val="00424421"/>
    <w:rsid w:val="004315CE"/>
    <w:rsid w:val="00435E1F"/>
    <w:rsid w:val="00436453"/>
    <w:rsid w:val="004405CA"/>
    <w:rsid w:val="004426EF"/>
    <w:rsid w:val="00443619"/>
    <w:rsid w:val="004463BE"/>
    <w:rsid w:val="00446954"/>
    <w:rsid w:val="00446F73"/>
    <w:rsid w:val="00447ABE"/>
    <w:rsid w:val="004530DD"/>
    <w:rsid w:val="0045348A"/>
    <w:rsid w:val="00457652"/>
    <w:rsid w:val="00463B11"/>
    <w:rsid w:val="00473381"/>
    <w:rsid w:val="00475C9E"/>
    <w:rsid w:val="00476746"/>
    <w:rsid w:val="004807C8"/>
    <w:rsid w:val="00485132"/>
    <w:rsid w:val="00487459"/>
    <w:rsid w:val="00487A4E"/>
    <w:rsid w:val="0049188A"/>
    <w:rsid w:val="0049360A"/>
    <w:rsid w:val="00493FFF"/>
    <w:rsid w:val="0049613A"/>
    <w:rsid w:val="004A22E7"/>
    <w:rsid w:val="004A22FC"/>
    <w:rsid w:val="004A34BE"/>
    <w:rsid w:val="004A6753"/>
    <w:rsid w:val="004B54A2"/>
    <w:rsid w:val="004C024E"/>
    <w:rsid w:val="004C1229"/>
    <w:rsid w:val="004C39BD"/>
    <w:rsid w:val="004C56B0"/>
    <w:rsid w:val="004C674F"/>
    <w:rsid w:val="004E7228"/>
    <w:rsid w:val="004E7DCF"/>
    <w:rsid w:val="004F052E"/>
    <w:rsid w:val="004F3890"/>
    <w:rsid w:val="004F3B4B"/>
    <w:rsid w:val="004F551F"/>
    <w:rsid w:val="004F7866"/>
    <w:rsid w:val="0050517D"/>
    <w:rsid w:val="00505CA0"/>
    <w:rsid w:val="00514695"/>
    <w:rsid w:val="00517E4F"/>
    <w:rsid w:val="00525351"/>
    <w:rsid w:val="00525982"/>
    <w:rsid w:val="00537337"/>
    <w:rsid w:val="00537EFD"/>
    <w:rsid w:val="0054301E"/>
    <w:rsid w:val="00543352"/>
    <w:rsid w:val="005454A9"/>
    <w:rsid w:val="005507E3"/>
    <w:rsid w:val="00552FBF"/>
    <w:rsid w:val="0055554D"/>
    <w:rsid w:val="00557DE2"/>
    <w:rsid w:val="00562852"/>
    <w:rsid w:val="0056502A"/>
    <w:rsid w:val="005665B3"/>
    <w:rsid w:val="005719A8"/>
    <w:rsid w:val="0057720C"/>
    <w:rsid w:val="00580998"/>
    <w:rsid w:val="00581280"/>
    <w:rsid w:val="00582FB2"/>
    <w:rsid w:val="00584BB2"/>
    <w:rsid w:val="0058607E"/>
    <w:rsid w:val="005949C7"/>
    <w:rsid w:val="005A31C5"/>
    <w:rsid w:val="005B11B8"/>
    <w:rsid w:val="005B258D"/>
    <w:rsid w:val="005B43DD"/>
    <w:rsid w:val="005B6569"/>
    <w:rsid w:val="005B7B9B"/>
    <w:rsid w:val="005B7C75"/>
    <w:rsid w:val="005C1349"/>
    <w:rsid w:val="005C2187"/>
    <w:rsid w:val="005C3205"/>
    <w:rsid w:val="005C4856"/>
    <w:rsid w:val="005C5452"/>
    <w:rsid w:val="005C7963"/>
    <w:rsid w:val="005D0FC8"/>
    <w:rsid w:val="005D574A"/>
    <w:rsid w:val="005D574D"/>
    <w:rsid w:val="005D6BF2"/>
    <w:rsid w:val="005D7B3D"/>
    <w:rsid w:val="005E19B8"/>
    <w:rsid w:val="005E3290"/>
    <w:rsid w:val="005E557E"/>
    <w:rsid w:val="005E6F35"/>
    <w:rsid w:val="005F36E6"/>
    <w:rsid w:val="00611478"/>
    <w:rsid w:val="006139A0"/>
    <w:rsid w:val="00616845"/>
    <w:rsid w:val="00616CF0"/>
    <w:rsid w:val="00616E02"/>
    <w:rsid w:val="006201EF"/>
    <w:rsid w:val="00620643"/>
    <w:rsid w:val="00621331"/>
    <w:rsid w:val="00623295"/>
    <w:rsid w:val="00624592"/>
    <w:rsid w:val="006257C0"/>
    <w:rsid w:val="0062747E"/>
    <w:rsid w:val="006314AA"/>
    <w:rsid w:val="00631A50"/>
    <w:rsid w:val="0063510B"/>
    <w:rsid w:val="0063633C"/>
    <w:rsid w:val="00646612"/>
    <w:rsid w:val="00646E0F"/>
    <w:rsid w:val="006523D6"/>
    <w:rsid w:val="00652E8D"/>
    <w:rsid w:val="0065469E"/>
    <w:rsid w:val="00662C9D"/>
    <w:rsid w:val="00663B46"/>
    <w:rsid w:val="00667DF2"/>
    <w:rsid w:val="006715D5"/>
    <w:rsid w:val="0067246B"/>
    <w:rsid w:val="006729D7"/>
    <w:rsid w:val="0067492B"/>
    <w:rsid w:val="006762F7"/>
    <w:rsid w:val="006930A2"/>
    <w:rsid w:val="0069363D"/>
    <w:rsid w:val="00693924"/>
    <w:rsid w:val="00694DBE"/>
    <w:rsid w:val="00695C6B"/>
    <w:rsid w:val="006A0933"/>
    <w:rsid w:val="006A5C0F"/>
    <w:rsid w:val="006B0CC3"/>
    <w:rsid w:val="006B3941"/>
    <w:rsid w:val="006C7F1D"/>
    <w:rsid w:val="006E2706"/>
    <w:rsid w:val="006E3BD0"/>
    <w:rsid w:val="006E7207"/>
    <w:rsid w:val="006F1144"/>
    <w:rsid w:val="006F1E5B"/>
    <w:rsid w:val="006F5A77"/>
    <w:rsid w:val="006F6E53"/>
    <w:rsid w:val="0070295F"/>
    <w:rsid w:val="00712505"/>
    <w:rsid w:val="00716BA0"/>
    <w:rsid w:val="00716F76"/>
    <w:rsid w:val="00721BE9"/>
    <w:rsid w:val="00725649"/>
    <w:rsid w:val="00726FA7"/>
    <w:rsid w:val="00731566"/>
    <w:rsid w:val="00732BDA"/>
    <w:rsid w:val="00735F3F"/>
    <w:rsid w:val="00737310"/>
    <w:rsid w:val="0074101B"/>
    <w:rsid w:val="00741564"/>
    <w:rsid w:val="007426CB"/>
    <w:rsid w:val="00743955"/>
    <w:rsid w:val="00745035"/>
    <w:rsid w:val="00745C4C"/>
    <w:rsid w:val="007467DF"/>
    <w:rsid w:val="00750C61"/>
    <w:rsid w:val="007566BE"/>
    <w:rsid w:val="00756CED"/>
    <w:rsid w:val="00760D1C"/>
    <w:rsid w:val="00771199"/>
    <w:rsid w:val="00775657"/>
    <w:rsid w:val="00782388"/>
    <w:rsid w:val="00793DE1"/>
    <w:rsid w:val="007956CD"/>
    <w:rsid w:val="007A0DEC"/>
    <w:rsid w:val="007A11DD"/>
    <w:rsid w:val="007A2797"/>
    <w:rsid w:val="007A2BFE"/>
    <w:rsid w:val="007A547C"/>
    <w:rsid w:val="007A6885"/>
    <w:rsid w:val="007B4A85"/>
    <w:rsid w:val="007C0AD2"/>
    <w:rsid w:val="007C25A5"/>
    <w:rsid w:val="007C368E"/>
    <w:rsid w:val="007C385A"/>
    <w:rsid w:val="007C4068"/>
    <w:rsid w:val="007C4819"/>
    <w:rsid w:val="007C5C08"/>
    <w:rsid w:val="007D2AF6"/>
    <w:rsid w:val="007D444B"/>
    <w:rsid w:val="007D5ED6"/>
    <w:rsid w:val="007E2235"/>
    <w:rsid w:val="007E2939"/>
    <w:rsid w:val="007E2A8F"/>
    <w:rsid w:val="007E55A2"/>
    <w:rsid w:val="007E70CD"/>
    <w:rsid w:val="007E7EF8"/>
    <w:rsid w:val="007F02C7"/>
    <w:rsid w:val="007F0BC5"/>
    <w:rsid w:val="007F555C"/>
    <w:rsid w:val="00804D6C"/>
    <w:rsid w:val="00805DCE"/>
    <w:rsid w:val="00811A5B"/>
    <w:rsid w:val="00823066"/>
    <w:rsid w:val="0082412E"/>
    <w:rsid w:val="00832870"/>
    <w:rsid w:val="00833978"/>
    <w:rsid w:val="0084010D"/>
    <w:rsid w:val="0084648A"/>
    <w:rsid w:val="008502D8"/>
    <w:rsid w:val="00852DDE"/>
    <w:rsid w:val="0085352B"/>
    <w:rsid w:val="00857C03"/>
    <w:rsid w:val="00860624"/>
    <w:rsid w:val="008620FA"/>
    <w:rsid w:val="008656E4"/>
    <w:rsid w:val="008678FF"/>
    <w:rsid w:val="00867F32"/>
    <w:rsid w:val="008749A6"/>
    <w:rsid w:val="00881E24"/>
    <w:rsid w:val="0088371C"/>
    <w:rsid w:val="00885BE2"/>
    <w:rsid w:val="00885F69"/>
    <w:rsid w:val="00896296"/>
    <w:rsid w:val="008B2E70"/>
    <w:rsid w:val="008B434B"/>
    <w:rsid w:val="008B7306"/>
    <w:rsid w:val="008C3CE6"/>
    <w:rsid w:val="008D49CE"/>
    <w:rsid w:val="008D6753"/>
    <w:rsid w:val="008E0D5E"/>
    <w:rsid w:val="009006B7"/>
    <w:rsid w:val="00903923"/>
    <w:rsid w:val="00906E9C"/>
    <w:rsid w:val="00907607"/>
    <w:rsid w:val="00910D18"/>
    <w:rsid w:val="00912D90"/>
    <w:rsid w:val="00913423"/>
    <w:rsid w:val="00914E82"/>
    <w:rsid w:val="00916ADF"/>
    <w:rsid w:val="00920A0C"/>
    <w:rsid w:val="00922305"/>
    <w:rsid w:val="00922C50"/>
    <w:rsid w:val="00923331"/>
    <w:rsid w:val="00926717"/>
    <w:rsid w:val="00930B2D"/>
    <w:rsid w:val="009356F1"/>
    <w:rsid w:val="00936642"/>
    <w:rsid w:val="009414A8"/>
    <w:rsid w:val="009420CE"/>
    <w:rsid w:val="009454A7"/>
    <w:rsid w:val="009511E9"/>
    <w:rsid w:val="00952241"/>
    <w:rsid w:val="00955005"/>
    <w:rsid w:val="009572DC"/>
    <w:rsid w:val="009616EA"/>
    <w:rsid w:val="00965985"/>
    <w:rsid w:val="009716BD"/>
    <w:rsid w:val="009776BD"/>
    <w:rsid w:val="009802F2"/>
    <w:rsid w:val="0098659D"/>
    <w:rsid w:val="009877A8"/>
    <w:rsid w:val="009977AE"/>
    <w:rsid w:val="009A40E5"/>
    <w:rsid w:val="009A4115"/>
    <w:rsid w:val="009B5B99"/>
    <w:rsid w:val="009B6D9A"/>
    <w:rsid w:val="009B7BCD"/>
    <w:rsid w:val="009B7D07"/>
    <w:rsid w:val="009C3421"/>
    <w:rsid w:val="009C4B00"/>
    <w:rsid w:val="009C5075"/>
    <w:rsid w:val="009D0608"/>
    <w:rsid w:val="009D6E82"/>
    <w:rsid w:val="009E1824"/>
    <w:rsid w:val="009E3E5A"/>
    <w:rsid w:val="009F211C"/>
    <w:rsid w:val="009F4AC0"/>
    <w:rsid w:val="009F78F0"/>
    <w:rsid w:val="00A00AA6"/>
    <w:rsid w:val="00A027C3"/>
    <w:rsid w:val="00A07CAE"/>
    <w:rsid w:val="00A14808"/>
    <w:rsid w:val="00A16685"/>
    <w:rsid w:val="00A21630"/>
    <w:rsid w:val="00A31102"/>
    <w:rsid w:val="00A31E07"/>
    <w:rsid w:val="00A34A42"/>
    <w:rsid w:val="00A47CF6"/>
    <w:rsid w:val="00A51589"/>
    <w:rsid w:val="00A53CEA"/>
    <w:rsid w:val="00A579FA"/>
    <w:rsid w:val="00A62CA1"/>
    <w:rsid w:val="00A64653"/>
    <w:rsid w:val="00A76B2D"/>
    <w:rsid w:val="00A76B59"/>
    <w:rsid w:val="00A77252"/>
    <w:rsid w:val="00A8169C"/>
    <w:rsid w:val="00A8556A"/>
    <w:rsid w:val="00A87067"/>
    <w:rsid w:val="00A92E3E"/>
    <w:rsid w:val="00A93D45"/>
    <w:rsid w:val="00A951E1"/>
    <w:rsid w:val="00AA7C3E"/>
    <w:rsid w:val="00AA7DC3"/>
    <w:rsid w:val="00AB34EE"/>
    <w:rsid w:val="00AC39D1"/>
    <w:rsid w:val="00AD1316"/>
    <w:rsid w:val="00AD369D"/>
    <w:rsid w:val="00AD4315"/>
    <w:rsid w:val="00AD5968"/>
    <w:rsid w:val="00AE1D39"/>
    <w:rsid w:val="00AF2FC2"/>
    <w:rsid w:val="00AF75E8"/>
    <w:rsid w:val="00B024D6"/>
    <w:rsid w:val="00B04013"/>
    <w:rsid w:val="00B06079"/>
    <w:rsid w:val="00B06FDA"/>
    <w:rsid w:val="00B13423"/>
    <w:rsid w:val="00B21C42"/>
    <w:rsid w:val="00B3289E"/>
    <w:rsid w:val="00B412FE"/>
    <w:rsid w:val="00B46657"/>
    <w:rsid w:val="00B47320"/>
    <w:rsid w:val="00B52144"/>
    <w:rsid w:val="00B52FDE"/>
    <w:rsid w:val="00B54543"/>
    <w:rsid w:val="00B55A24"/>
    <w:rsid w:val="00B62251"/>
    <w:rsid w:val="00B62B0A"/>
    <w:rsid w:val="00B67CE8"/>
    <w:rsid w:val="00B72696"/>
    <w:rsid w:val="00B7685F"/>
    <w:rsid w:val="00B81821"/>
    <w:rsid w:val="00B82A56"/>
    <w:rsid w:val="00B8462D"/>
    <w:rsid w:val="00B84876"/>
    <w:rsid w:val="00B848AB"/>
    <w:rsid w:val="00B90D25"/>
    <w:rsid w:val="00B94B15"/>
    <w:rsid w:val="00B95963"/>
    <w:rsid w:val="00BA08BE"/>
    <w:rsid w:val="00BA4C9A"/>
    <w:rsid w:val="00BA6C20"/>
    <w:rsid w:val="00BB1869"/>
    <w:rsid w:val="00BB1F21"/>
    <w:rsid w:val="00BC5C46"/>
    <w:rsid w:val="00BC6172"/>
    <w:rsid w:val="00BC76A6"/>
    <w:rsid w:val="00BD1D70"/>
    <w:rsid w:val="00BD563F"/>
    <w:rsid w:val="00BE2E2E"/>
    <w:rsid w:val="00BE7730"/>
    <w:rsid w:val="00BE7799"/>
    <w:rsid w:val="00BF18D0"/>
    <w:rsid w:val="00BF65EE"/>
    <w:rsid w:val="00C0063A"/>
    <w:rsid w:val="00C038DC"/>
    <w:rsid w:val="00C041F1"/>
    <w:rsid w:val="00C07365"/>
    <w:rsid w:val="00C12920"/>
    <w:rsid w:val="00C12C96"/>
    <w:rsid w:val="00C13BDA"/>
    <w:rsid w:val="00C14A7B"/>
    <w:rsid w:val="00C14D9A"/>
    <w:rsid w:val="00C2391E"/>
    <w:rsid w:val="00C240FA"/>
    <w:rsid w:val="00C24C2A"/>
    <w:rsid w:val="00C26AC4"/>
    <w:rsid w:val="00C27B02"/>
    <w:rsid w:val="00C36088"/>
    <w:rsid w:val="00C4345B"/>
    <w:rsid w:val="00C5356A"/>
    <w:rsid w:val="00C53C3C"/>
    <w:rsid w:val="00C54353"/>
    <w:rsid w:val="00C57FFC"/>
    <w:rsid w:val="00C6641B"/>
    <w:rsid w:val="00C71C8F"/>
    <w:rsid w:val="00C755E7"/>
    <w:rsid w:val="00C7673F"/>
    <w:rsid w:val="00C768AD"/>
    <w:rsid w:val="00C771B1"/>
    <w:rsid w:val="00C80D6D"/>
    <w:rsid w:val="00C826DC"/>
    <w:rsid w:val="00C86801"/>
    <w:rsid w:val="00C9523E"/>
    <w:rsid w:val="00CA2DBF"/>
    <w:rsid w:val="00CA4BB6"/>
    <w:rsid w:val="00CB0A7C"/>
    <w:rsid w:val="00CB0EF5"/>
    <w:rsid w:val="00CB5A05"/>
    <w:rsid w:val="00CB5A50"/>
    <w:rsid w:val="00CB74E2"/>
    <w:rsid w:val="00CD248A"/>
    <w:rsid w:val="00CD4C6F"/>
    <w:rsid w:val="00CE1D52"/>
    <w:rsid w:val="00CE1D67"/>
    <w:rsid w:val="00CE5019"/>
    <w:rsid w:val="00CE7ADC"/>
    <w:rsid w:val="00D01548"/>
    <w:rsid w:val="00D02221"/>
    <w:rsid w:val="00D02738"/>
    <w:rsid w:val="00D13EB3"/>
    <w:rsid w:val="00D171CE"/>
    <w:rsid w:val="00D22DF0"/>
    <w:rsid w:val="00D33D67"/>
    <w:rsid w:val="00D40495"/>
    <w:rsid w:val="00D409F3"/>
    <w:rsid w:val="00D41D59"/>
    <w:rsid w:val="00D427BE"/>
    <w:rsid w:val="00D43ED9"/>
    <w:rsid w:val="00D44C44"/>
    <w:rsid w:val="00D47F3E"/>
    <w:rsid w:val="00D52B75"/>
    <w:rsid w:val="00D52E84"/>
    <w:rsid w:val="00D616F2"/>
    <w:rsid w:val="00D618F3"/>
    <w:rsid w:val="00D63A66"/>
    <w:rsid w:val="00D6411A"/>
    <w:rsid w:val="00D65EB3"/>
    <w:rsid w:val="00D71E89"/>
    <w:rsid w:val="00D728DE"/>
    <w:rsid w:val="00D76E1A"/>
    <w:rsid w:val="00D80A51"/>
    <w:rsid w:val="00D8753F"/>
    <w:rsid w:val="00D9016A"/>
    <w:rsid w:val="00DA12E5"/>
    <w:rsid w:val="00DA1D90"/>
    <w:rsid w:val="00DA2BA3"/>
    <w:rsid w:val="00DA3947"/>
    <w:rsid w:val="00DA713B"/>
    <w:rsid w:val="00DA7911"/>
    <w:rsid w:val="00DC1786"/>
    <w:rsid w:val="00DC77F8"/>
    <w:rsid w:val="00DC7D4B"/>
    <w:rsid w:val="00DD074A"/>
    <w:rsid w:val="00DD166F"/>
    <w:rsid w:val="00DD1EE2"/>
    <w:rsid w:val="00DD230C"/>
    <w:rsid w:val="00DD2958"/>
    <w:rsid w:val="00DD5E95"/>
    <w:rsid w:val="00DD750C"/>
    <w:rsid w:val="00DE0CB0"/>
    <w:rsid w:val="00DE107E"/>
    <w:rsid w:val="00DF0B55"/>
    <w:rsid w:val="00DF0DCF"/>
    <w:rsid w:val="00DF3710"/>
    <w:rsid w:val="00DF6FE3"/>
    <w:rsid w:val="00E02B72"/>
    <w:rsid w:val="00E05C8E"/>
    <w:rsid w:val="00E3067A"/>
    <w:rsid w:val="00E30896"/>
    <w:rsid w:val="00E316AD"/>
    <w:rsid w:val="00E332B4"/>
    <w:rsid w:val="00E42408"/>
    <w:rsid w:val="00E42ED8"/>
    <w:rsid w:val="00E447AB"/>
    <w:rsid w:val="00E477BC"/>
    <w:rsid w:val="00E5589A"/>
    <w:rsid w:val="00E6322D"/>
    <w:rsid w:val="00E66494"/>
    <w:rsid w:val="00E676D6"/>
    <w:rsid w:val="00E70A49"/>
    <w:rsid w:val="00E728EF"/>
    <w:rsid w:val="00E74A50"/>
    <w:rsid w:val="00E759B5"/>
    <w:rsid w:val="00E77E3D"/>
    <w:rsid w:val="00E90245"/>
    <w:rsid w:val="00E94BE5"/>
    <w:rsid w:val="00EA3A1F"/>
    <w:rsid w:val="00EA4852"/>
    <w:rsid w:val="00EB463A"/>
    <w:rsid w:val="00EB7973"/>
    <w:rsid w:val="00EC4188"/>
    <w:rsid w:val="00ED1688"/>
    <w:rsid w:val="00ED26FD"/>
    <w:rsid w:val="00ED5D05"/>
    <w:rsid w:val="00EE07D4"/>
    <w:rsid w:val="00EE0B02"/>
    <w:rsid w:val="00EE2145"/>
    <w:rsid w:val="00EE2D05"/>
    <w:rsid w:val="00EE4E48"/>
    <w:rsid w:val="00EE5974"/>
    <w:rsid w:val="00EE5C24"/>
    <w:rsid w:val="00EF3249"/>
    <w:rsid w:val="00F03719"/>
    <w:rsid w:val="00F03AE9"/>
    <w:rsid w:val="00F06185"/>
    <w:rsid w:val="00F105B8"/>
    <w:rsid w:val="00F129F7"/>
    <w:rsid w:val="00F13F31"/>
    <w:rsid w:val="00F216B9"/>
    <w:rsid w:val="00F22D48"/>
    <w:rsid w:val="00F2482A"/>
    <w:rsid w:val="00F25084"/>
    <w:rsid w:val="00F26A65"/>
    <w:rsid w:val="00F30A97"/>
    <w:rsid w:val="00F31C25"/>
    <w:rsid w:val="00F412A0"/>
    <w:rsid w:val="00F42C42"/>
    <w:rsid w:val="00F51F61"/>
    <w:rsid w:val="00F5496C"/>
    <w:rsid w:val="00F62090"/>
    <w:rsid w:val="00F622CA"/>
    <w:rsid w:val="00F63243"/>
    <w:rsid w:val="00F65B28"/>
    <w:rsid w:val="00F70A97"/>
    <w:rsid w:val="00F73539"/>
    <w:rsid w:val="00F80079"/>
    <w:rsid w:val="00F93F7F"/>
    <w:rsid w:val="00FC0213"/>
    <w:rsid w:val="00FC3A8F"/>
    <w:rsid w:val="00FD12EF"/>
    <w:rsid w:val="00FD3600"/>
    <w:rsid w:val="00FD58FD"/>
    <w:rsid w:val="00FD628D"/>
    <w:rsid w:val="00FE19E3"/>
    <w:rsid w:val="00FE31D3"/>
    <w:rsid w:val="00FE42B1"/>
    <w:rsid w:val="00FF1647"/>
    <w:rsid w:val="00FF44EE"/>
    <w:rsid w:val="00FF66E9"/>
    <w:rsid w:val="03CD0F98"/>
    <w:rsid w:val="07F87B84"/>
    <w:rsid w:val="08680A20"/>
    <w:rsid w:val="0F737644"/>
    <w:rsid w:val="13030E16"/>
    <w:rsid w:val="13941269"/>
    <w:rsid w:val="1CE252F3"/>
    <w:rsid w:val="1F5918C6"/>
    <w:rsid w:val="1F72129A"/>
    <w:rsid w:val="1FB62026"/>
    <w:rsid w:val="226275E4"/>
    <w:rsid w:val="231D0029"/>
    <w:rsid w:val="2B0F6F64"/>
    <w:rsid w:val="2BB036D3"/>
    <w:rsid w:val="30DE023D"/>
    <w:rsid w:val="319A1475"/>
    <w:rsid w:val="37F709E7"/>
    <w:rsid w:val="380E0584"/>
    <w:rsid w:val="3ADE7295"/>
    <w:rsid w:val="3B27018A"/>
    <w:rsid w:val="42B443F4"/>
    <w:rsid w:val="42B54921"/>
    <w:rsid w:val="45E87E40"/>
    <w:rsid w:val="464F63A3"/>
    <w:rsid w:val="49DC0FF6"/>
    <w:rsid w:val="4DBC1AE7"/>
    <w:rsid w:val="5552550A"/>
    <w:rsid w:val="562A322E"/>
    <w:rsid w:val="58830A67"/>
    <w:rsid w:val="594B060D"/>
    <w:rsid w:val="5C0F3B78"/>
    <w:rsid w:val="5F316117"/>
    <w:rsid w:val="5FCB73C8"/>
    <w:rsid w:val="63505B13"/>
    <w:rsid w:val="6BB60A24"/>
    <w:rsid w:val="70224D96"/>
    <w:rsid w:val="739909E9"/>
    <w:rsid w:val="783C589D"/>
    <w:rsid w:val="79426BD7"/>
    <w:rsid w:val="7A6542E5"/>
    <w:rsid w:val="7D367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left="357"/>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4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4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5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5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5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1"/>
    <w:qFormat/>
    <w:uiPriority w:val="0"/>
    <w:pPr>
      <w:spacing w:line="240" w:lineRule="auto"/>
      <w:ind w:left="0"/>
      <w:jc w:val="left"/>
    </w:pPr>
    <w:rPr>
      <w:szCs w:val="24"/>
    </w:rPr>
  </w:style>
  <w:style w:type="paragraph" w:styleId="12">
    <w:name w:val="Balloon Text"/>
    <w:basedOn w:val="1"/>
    <w:link w:val="27"/>
    <w:semiHidden/>
    <w:unhideWhenUsed/>
    <w:qFormat/>
    <w:uiPriority w:val="99"/>
    <w:pPr>
      <w:spacing w:line="240" w:lineRule="auto"/>
    </w:pPr>
    <w:rPr>
      <w:sz w:val="18"/>
      <w:szCs w:val="18"/>
    </w:rPr>
  </w:style>
  <w:style w:type="paragraph" w:styleId="13">
    <w:name w:val="footer"/>
    <w:basedOn w:val="1"/>
    <w:link w:val="26"/>
    <w:unhideWhenUsed/>
    <w:qFormat/>
    <w:uiPriority w:val="0"/>
    <w:pPr>
      <w:tabs>
        <w:tab w:val="center" w:pos="4153"/>
        <w:tab w:val="right" w:pos="8306"/>
      </w:tabs>
      <w:snapToGrid w:val="0"/>
      <w:spacing w:line="240" w:lineRule="auto"/>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16">
    <w:name w:val="annotation subject"/>
    <w:basedOn w:val="11"/>
    <w:next w:val="11"/>
    <w:link w:val="53"/>
    <w:semiHidden/>
    <w:unhideWhenUsed/>
    <w:qFormat/>
    <w:uiPriority w:val="99"/>
    <w:pPr>
      <w:spacing w:line="300" w:lineRule="auto"/>
      <w:ind w:left="357"/>
    </w:pPr>
    <w:rPr>
      <w:b/>
      <w:bCs/>
      <w:szCs w:val="22"/>
    </w:rPr>
  </w:style>
  <w:style w:type="table" w:styleId="18">
    <w:name w:val="Table Grid"/>
    <w:basedOn w:val="17"/>
    <w:qFormat/>
    <w:uiPriority w:val="3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FollowedHyperlink"/>
    <w:basedOn w:val="19"/>
    <w:semiHidden/>
    <w:unhideWhenUsed/>
    <w:qFormat/>
    <w:uiPriority w:val="99"/>
    <w:rPr>
      <w:color w:val="800080"/>
      <w:u w:val="single"/>
    </w:rPr>
  </w:style>
  <w:style w:type="character" w:styleId="22">
    <w:name w:val="Emphasis"/>
    <w:basedOn w:val="19"/>
    <w:qFormat/>
    <w:uiPriority w:val="20"/>
    <w:rPr>
      <w:color w:val="CC0000"/>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character" w:customStyle="1" w:styleId="25">
    <w:name w:val="页眉 Char"/>
    <w:basedOn w:val="19"/>
    <w:link w:val="14"/>
    <w:qFormat/>
    <w:uiPriority w:val="99"/>
    <w:rPr>
      <w:sz w:val="18"/>
      <w:szCs w:val="18"/>
    </w:rPr>
  </w:style>
  <w:style w:type="character" w:customStyle="1" w:styleId="26">
    <w:name w:val="页脚 Char"/>
    <w:basedOn w:val="19"/>
    <w:link w:val="13"/>
    <w:qFormat/>
    <w:uiPriority w:val="0"/>
    <w:rPr>
      <w:sz w:val="18"/>
      <w:szCs w:val="18"/>
    </w:rPr>
  </w:style>
  <w:style w:type="character" w:customStyle="1" w:styleId="27">
    <w:name w:val="批注框文本 Char"/>
    <w:basedOn w:val="19"/>
    <w:link w:val="12"/>
    <w:semiHidden/>
    <w:qFormat/>
    <w:uiPriority w:val="99"/>
    <w:rPr>
      <w:sz w:val="18"/>
      <w:szCs w:val="18"/>
    </w:rPr>
  </w:style>
  <w:style w:type="paragraph" w:styleId="28">
    <w:name w:val="List Paragraph"/>
    <w:basedOn w:val="1"/>
    <w:qFormat/>
    <w:uiPriority w:val="34"/>
    <w:pPr>
      <w:ind w:firstLine="420" w:firstLineChars="200"/>
    </w:pPr>
  </w:style>
  <w:style w:type="paragraph" w:customStyle="1" w:styleId="29">
    <w:name w:val="列出段落1"/>
    <w:basedOn w:val="1"/>
    <w:qFormat/>
    <w:uiPriority w:val="99"/>
    <w:pPr>
      <w:widowControl/>
      <w:spacing w:line="240" w:lineRule="auto"/>
      <w:ind w:left="0" w:firstLine="420"/>
      <w:jc w:val="left"/>
    </w:pPr>
    <w:rPr>
      <w:rFonts w:ascii="Times New Roman" w:hAnsi="Times New Roman" w:eastAsia="宋体" w:cs="Times New Roman"/>
      <w:kern w:val="0"/>
      <w:sz w:val="18"/>
      <w:szCs w:val="18"/>
    </w:rPr>
  </w:style>
  <w:style w:type="paragraph" w:customStyle="1" w:styleId="30">
    <w:name w:val="p0"/>
    <w:basedOn w:val="1"/>
    <w:qFormat/>
    <w:uiPriority w:val="99"/>
    <w:pPr>
      <w:widowControl/>
      <w:spacing w:before="100" w:beforeAutospacing="1" w:after="100" w:afterAutospacing="1" w:line="240" w:lineRule="auto"/>
      <w:ind w:left="0"/>
      <w:jc w:val="left"/>
    </w:pPr>
    <w:rPr>
      <w:rFonts w:ascii="宋体" w:hAnsi="宋体" w:eastAsia="宋体" w:cs="宋体"/>
      <w:kern w:val="0"/>
      <w:sz w:val="24"/>
      <w:szCs w:val="24"/>
    </w:rPr>
  </w:style>
  <w:style w:type="character" w:customStyle="1" w:styleId="31">
    <w:name w:val="批注文字 Char"/>
    <w:basedOn w:val="19"/>
    <w:link w:val="11"/>
    <w:qFormat/>
    <w:uiPriority w:val="0"/>
    <w:rPr>
      <w:szCs w:val="24"/>
    </w:rPr>
  </w:style>
  <w:style w:type="character" w:customStyle="1" w:styleId="32">
    <w:name w:val="批注文字 Char1"/>
    <w:basedOn w:val="19"/>
    <w:semiHidden/>
    <w:qFormat/>
    <w:uiPriority w:val="99"/>
  </w:style>
  <w:style w:type="paragraph" w:customStyle="1" w:styleId="33">
    <w:name w:val="段"/>
    <w:link w:val="34"/>
    <w:qFormat/>
    <w:uiPriority w:val="0"/>
    <w:pPr>
      <w:tabs>
        <w:tab w:val="center" w:pos="4201"/>
        <w:tab w:val="right" w:leader="dot" w:pos="9298"/>
      </w:tabs>
      <w:autoSpaceDE w:val="0"/>
      <w:autoSpaceDN w:val="0"/>
      <w:spacing w:line="240" w:lineRule="auto"/>
      <w:ind w:left="0" w:firstLine="420" w:firstLineChars="200"/>
      <w:jc w:val="both"/>
    </w:pPr>
    <w:rPr>
      <w:rFonts w:ascii="宋体" w:hAnsi="Times New Roman" w:eastAsia="宋体" w:cs="Times New Roman"/>
      <w:kern w:val="0"/>
      <w:sz w:val="21"/>
      <w:szCs w:val="20"/>
      <w:lang w:val="en-US" w:eastAsia="zh-CN" w:bidi="ar-SA"/>
    </w:rPr>
  </w:style>
  <w:style w:type="character" w:customStyle="1" w:styleId="34">
    <w:name w:val="段 Char"/>
    <w:basedOn w:val="19"/>
    <w:link w:val="33"/>
    <w:qFormat/>
    <w:uiPriority w:val="0"/>
    <w:rPr>
      <w:rFonts w:ascii="宋体" w:hAnsi="Times New Roman" w:eastAsia="宋体" w:cs="Times New Roman"/>
      <w:kern w:val="0"/>
      <w:szCs w:val="20"/>
    </w:rPr>
  </w:style>
  <w:style w:type="character" w:customStyle="1" w:styleId="35">
    <w:name w:val="email_list_item"/>
    <w:basedOn w:val="19"/>
    <w:qFormat/>
    <w:uiPriority w:val="0"/>
  </w:style>
  <w:style w:type="paragraph" w:customStyle="1" w:styleId="36">
    <w:name w:val="ordinary-output"/>
    <w:basedOn w:val="1"/>
    <w:qFormat/>
    <w:uiPriority w:val="0"/>
    <w:pPr>
      <w:widowControl/>
      <w:spacing w:before="100" w:beforeAutospacing="1" w:after="75" w:line="330" w:lineRule="atLeast"/>
      <w:ind w:left="0"/>
      <w:jc w:val="left"/>
    </w:pPr>
    <w:rPr>
      <w:rFonts w:ascii="宋体" w:hAnsi="宋体" w:eastAsia="宋体" w:cs="宋体"/>
      <w:color w:val="333333"/>
      <w:kern w:val="0"/>
      <w:sz w:val="27"/>
      <w:szCs w:val="27"/>
    </w:rPr>
  </w:style>
  <w:style w:type="paragraph" w:customStyle="1" w:styleId="37">
    <w:name w:val="二级条标题"/>
    <w:basedOn w:val="1"/>
    <w:next w:val="33"/>
    <w:qFormat/>
    <w:uiPriority w:val="0"/>
    <w:pPr>
      <w:widowControl/>
      <w:spacing w:beforeLines="50" w:afterLines="50" w:line="240" w:lineRule="auto"/>
      <w:ind w:left="105"/>
      <w:jc w:val="left"/>
      <w:outlineLvl w:val="3"/>
    </w:pPr>
    <w:rPr>
      <w:rFonts w:ascii="黑体" w:hAnsi="Times New Roman" w:eastAsia="黑体" w:cs="Times New Roman"/>
      <w:kern w:val="0"/>
      <w:szCs w:val="21"/>
    </w:rPr>
  </w:style>
  <w:style w:type="paragraph" w:customStyle="1" w:styleId="38">
    <w:name w:val="三级条标题"/>
    <w:basedOn w:val="37"/>
    <w:next w:val="33"/>
    <w:qFormat/>
    <w:uiPriority w:val="0"/>
    <w:pPr>
      <w:ind w:left="0"/>
      <w:outlineLvl w:val="4"/>
    </w:pPr>
  </w:style>
  <w:style w:type="paragraph" w:customStyle="1" w:styleId="39">
    <w:name w:val="字母编号列项（一级）"/>
    <w:qFormat/>
    <w:uiPriority w:val="0"/>
    <w:pPr>
      <w:numPr>
        <w:ilvl w:val="0"/>
        <w:numId w:val="2"/>
      </w:numPr>
      <w:spacing w:line="240" w:lineRule="auto"/>
      <w:jc w:val="both"/>
    </w:pPr>
    <w:rPr>
      <w:rFonts w:ascii="宋体" w:hAnsi="Times New Roman" w:eastAsia="宋体" w:cs="Times New Roman"/>
      <w:kern w:val="0"/>
      <w:sz w:val="21"/>
      <w:szCs w:val="20"/>
      <w:lang w:val="en-US" w:eastAsia="zh-CN" w:bidi="ar-SA"/>
    </w:rPr>
  </w:style>
  <w:style w:type="paragraph" w:customStyle="1" w:styleId="40">
    <w:name w:val="注×：（正文）"/>
    <w:qFormat/>
    <w:uiPriority w:val="0"/>
    <w:pPr>
      <w:numPr>
        <w:ilvl w:val="0"/>
        <w:numId w:val="3"/>
      </w:numPr>
      <w:spacing w:line="240" w:lineRule="auto"/>
      <w:jc w:val="both"/>
    </w:pPr>
    <w:rPr>
      <w:rFonts w:ascii="宋体" w:hAnsi="Times New Roman" w:eastAsia="宋体" w:cs="Times New Roman"/>
      <w:kern w:val="0"/>
      <w:sz w:val="18"/>
      <w:szCs w:val="18"/>
      <w:lang w:val="en-US" w:eastAsia="zh-CN" w:bidi="ar-SA"/>
    </w:rPr>
  </w:style>
  <w:style w:type="paragraph" w:customStyle="1" w:styleId="41">
    <w:name w:val="列出段落2"/>
    <w:basedOn w:val="1"/>
    <w:qFormat/>
    <w:uiPriority w:val="0"/>
    <w:pPr>
      <w:widowControl/>
      <w:spacing w:line="240" w:lineRule="auto"/>
      <w:ind w:left="0" w:firstLine="420"/>
      <w:jc w:val="left"/>
    </w:pPr>
    <w:rPr>
      <w:rFonts w:ascii="Times New Roman" w:hAnsi="Times New Roman" w:eastAsia="宋体" w:cs="Times New Roman"/>
      <w:kern w:val="0"/>
      <w:sz w:val="18"/>
      <w:szCs w:val="18"/>
    </w:rPr>
  </w:style>
  <w:style w:type="paragraph" w:customStyle="1" w:styleId="42">
    <w:name w:val="列项——（一级）"/>
    <w:qFormat/>
    <w:uiPriority w:val="0"/>
    <w:pPr>
      <w:widowControl w:val="0"/>
      <w:numPr>
        <w:ilvl w:val="0"/>
        <w:numId w:val="4"/>
      </w:numPr>
      <w:spacing w:line="240" w:lineRule="auto"/>
      <w:jc w:val="both"/>
    </w:pPr>
    <w:rPr>
      <w:rFonts w:ascii="宋体" w:hAnsi="Times New Roman" w:eastAsia="宋体" w:cs="Times New Roman"/>
      <w:kern w:val="0"/>
      <w:sz w:val="21"/>
      <w:szCs w:val="20"/>
      <w:lang w:val="en-US" w:eastAsia="zh-CN" w:bidi="ar-SA"/>
    </w:rPr>
  </w:style>
  <w:style w:type="paragraph" w:customStyle="1" w:styleId="43">
    <w:name w:val="列出段落3"/>
    <w:basedOn w:val="1"/>
    <w:qFormat/>
    <w:uiPriority w:val="0"/>
    <w:pPr>
      <w:widowControl/>
      <w:spacing w:line="240" w:lineRule="auto"/>
      <w:ind w:left="0" w:firstLine="420"/>
      <w:jc w:val="left"/>
    </w:pPr>
    <w:rPr>
      <w:rFonts w:ascii="Times New Roman" w:hAnsi="Times New Roman" w:eastAsia="宋体" w:cs="Times New Roman"/>
      <w:kern w:val="0"/>
      <w:sz w:val="18"/>
      <w:szCs w:val="18"/>
    </w:rPr>
  </w:style>
  <w:style w:type="character" w:customStyle="1" w:styleId="44">
    <w:name w:val="标题 1 Char"/>
    <w:basedOn w:val="19"/>
    <w:link w:val="2"/>
    <w:qFormat/>
    <w:uiPriority w:val="9"/>
    <w:rPr>
      <w:b/>
      <w:bCs/>
      <w:kern w:val="44"/>
      <w:sz w:val="44"/>
      <w:szCs w:val="44"/>
    </w:rPr>
  </w:style>
  <w:style w:type="character" w:customStyle="1" w:styleId="45">
    <w:name w:val="标题 2 Char"/>
    <w:basedOn w:val="19"/>
    <w:link w:val="3"/>
    <w:qFormat/>
    <w:uiPriority w:val="9"/>
    <w:rPr>
      <w:rFonts w:asciiTheme="majorHAnsi" w:hAnsiTheme="majorHAnsi" w:eastAsiaTheme="majorEastAsia" w:cstheme="majorBidi"/>
      <w:b/>
      <w:bCs/>
      <w:sz w:val="32"/>
      <w:szCs w:val="32"/>
    </w:rPr>
  </w:style>
  <w:style w:type="character" w:customStyle="1" w:styleId="46">
    <w:name w:val="标题 3 Char"/>
    <w:basedOn w:val="19"/>
    <w:link w:val="4"/>
    <w:qFormat/>
    <w:uiPriority w:val="9"/>
    <w:rPr>
      <w:b/>
      <w:bCs/>
      <w:sz w:val="32"/>
      <w:szCs w:val="32"/>
    </w:rPr>
  </w:style>
  <w:style w:type="character" w:customStyle="1" w:styleId="47">
    <w:name w:val="标题 4 Char"/>
    <w:basedOn w:val="19"/>
    <w:link w:val="5"/>
    <w:qFormat/>
    <w:uiPriority w:val="9"/>
    <w:rPr>
      <w:rFonts w:asciiTheme="majorHAnsi" w:hAnsiTheme="majorHAnsi" w:eastAsiaTheme="majorEastAsia" w:cstheme="majorBidi"/>
      <w:b/>
      <w:bCs/>
      <w:sz w:val="28"/>
      <w:szCs w:val="28"/>
    </w:rPr>
  </w:style>
  <w:style w:type="character" w:customStyle="1" w:styleId="48">
    <w:name w:val="标题 5 Char"/>
    <w:basedOn w:val="19"/>
    <w:link w:val="6"/>
    <w:qFormat/>
    <w:uiPriority w:val="9"/>
    <w:rPr>
      <w:b/>
      <w:bCs/>
      <w:sz w:val="28"/>
      <w:szCs w:val="28"/>
    </w:rPr>
  </w:style>
  <w:style w:type="character" w:customStyle="1" w:styleId="49">
    <w:name w:val="标题 6 Char"/>
    <w:basedOn w:val="19"/>
    <w:link w:val="7"/>
    <w:qFormat/>
    <w:uiPriority w:val="9"/>
    <w:rPr>
      <w:rFonts w:asciiTheme="majorHAnsi" w:hAnsiTheme="majorHAnsi" w:eastAsiaTheme="majorEastAsia" w:cstheme="majorBidi"/>
      <w:b/>
      <w:bCs/>
      <w:sz w:val="24"/>
      <w:szCs w:val="24"/>
    </w:rPr>
  </w:style>
  <w:style w:type="character" w:customStyle="1" w:styleId="50">
    <w:name w:val="标题 7 Char"/>
    <w:basedOn w:val="19"/>
    <w:link w:val="8"/>
    <w:qFormat/>
    <w:uiPriority w:val="9"/>
    <w:rPr>
      <w:b/>
      <w:bCs/>
      <w:sz w:val="24"/>
      <w:szCs w:val="24"/>
    </w:rPr>
  </w:style>
  <w:style w:type="character" w:customStyle="1" w:styleId="51">
    <w:name w:val="标题 8 Char"/>
    <w:basedOn w:val="19"/>
    <w:link w:val="9"/>
    <w:qFormat/>
    <w:uiPriority w:val="9"/>
    <w:rPr>
      <w:rFonts w:asciiTheme="majorHAnsi" w:hAnsiTheme="majorHAnsi" w:eastAsiaTheme="majorEastAsia" w:cstheme="majorBidi"/>
      <w:sz w:val="24"/>
      <w:szCs w:val="24"/>
    </w:rPr>
  </w:style>
  <w:style w:type="character" w:customStyle="1" w:styleId="52">
    <w:name w:val="标题 9 Char"/>
    <w:basedOn w:val="19"/>
    <w:link w:val="10"/>
    <w:qFormat/>
    <w:uiPriority w:val="9"/>
    <w:rPr>
      <w:rFonts w:asciiTheme="majorHAnsi" w:hAnsiTheme="majorHAnsi" w:eastAsiaTheme="majorEastAsia" w:cstheme="majorBidi"/>
      <w:szCs w:val="21"/>
    </w:rPr>
  </w:style>
  <w:style w:type="character" w:customStyle="1" w:styleId="53">
    <w:name w:val="批注主题 Char"/>
    <w:basedOn w:val="31"/>
    <w:link w:val="16"/>
    <w:semiHidden/>
    <w:qFormat/>
    <w:uiPriority w:val="99"/>
    <w:rPr>
      <w:b/>
      <w:bCs/>
      <w:szCs w:val="24"/>
    </w:rPr>
  </w:style>
  <w:style w:type="paragraph" w:customStyle="1" w:styleId="54">
    <w:name w:val="Default"/>
    <w:basedOn w:val="1"/>
    <w:qFormat/>
    <w:uiPriority w:val="99"/>
    <w:pPr>
      <w:autoSpaceDE w:val="0"/>
      <w:autoSpaceDN w:val="0"/>
      <w:spacing w:line="240" w:lineRule="auto"/>
      <w:ind w:left="0"/>
      <w:jc w:val="left"/>
    </w:pPr>
    <w:rPr>
      <w:rFonts w:ascii="宋体" w:hAnsi="Times New Roman" w:eastAsia="宋体" w:cs="宋体"/>
      <w:color w:val="000000"/>
      <w:kern w:val="0"/>
      <w:sz w:val="24"/>
      <w:szCs w:val="20"/>
    </w:rPr>
  </w:style>
  <w:style w:type="paragraph" w:customStyle="1" w:styleId="55">
    <w:name w:val="Revision"/>
    <w:hidden/>
    <w:semiHidden/>
    <w:qFormat/>
    <w:uiPriority w:val="99"/>
    <w:pPr>
      <w:spacing w:line="240" w:lineRule="auto"/>
      <w:ind w:left="0"/>
      <w:jc w:val="left"/>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21674-39CD-4DD2-909A-6D1A1FEAFC5B}">
  <ds:schemaRefs/>
</ds:datastoreItem>
</file>

<file path=docProps/app.xml><?xml version="1.0" encoding="utf-8"?>
<Properties xmlns="http://schemas.openxmlformats.org/officeDocument/2006/extended-properties" xmlns:vt="http://schemas.openxmlformats.org/officeDocument/2006/docPropsVTypes">
  <Template>Normal</Template>
  <Manager>CQMPCT</Manager>
  <Company>CQM</Company>
  <Pages>3</Pages>
  <Words>1760</Words>
  <Characters>2289</Characters>
  <Lines>5</Lines>
  <Paragraphs>1</Paragraphs>
  <TotalTime>2</TotalTime>
  <ScaleCrop>false</ScaleCrop>
  <LinksUpToDate>false</LinksUpToDate>
  <CharactersWithSpaces>2318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标准换版方案</cp:category>
  <dcterms:created xsi:type="dcterms:W3CDTF">2019-03-20T05:18:00Z</dcterms:created>
  <dc:creator>CQMPCT</dc:creator>
  <cp:lastModifiedBy>吕丹石</cp:lastModifiedBy>
  <cp:lastPrinted>2016-04-01T10:10:00Z</cp:lastPrinted>
  <dcterms:modified xsi:type="dcterms:W3CDTF">2024-11-06T03:05:30Z</dcterms:modified>
  <dc:subject>标准换版</dc:subject>
  <dc:title>母线干线系统标准换版方案</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BFA7054C86E54E71BAF476734B135D11_13</vt:lpwstr>
  </property>
</Properties>
</file>