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17FE2">
      <w:pPr>
        <w:shd w:val="clear"/>
        <w:spacing w:line="360" w:lineRule="auto"/>
        <w:rPr>
          <w:highlight w:val="none"/>
        </w:rPr>
      </w:pPr>
    </w:p>
    <w:p w14:paraId="1A5E5997">
      <w:pPr>
        <w:shd w:val="clear"/>
        <w:spacing w:line="360" w:lineRule="auto"/>
        <w:rPr>
          <w:highlight w:val="none"/>
        </w:rPr>
      </w:pPr>
    </w:p>
    <w:p w14:paraId="0B40E2AA">
      <w:pPr>
        <w:shd w:val="clear"/>
        <w:spacing w:line="360" w:lineRule="auto"/>
        <w:rPr>
          <w:highlight w:val="none"/>
        </w:rPr>
      </w:pPr>
    </w:p>
    <w:p w14:paraId="63F6CFBA">
      <w:pPr>
        <w:shd w:val="clear"/>
        <w:spacing w:line="360" w:lineRule="auto"/>
        <w:rPr>
          <w:highlight w:val="none"/>
        </w:rPr>
      </w:pPr>
    </w:p>
    <w:p w14:paraId="377FBB32">
      <w:pPr>
        <w:shd w:val="clear"/>
        <w:spacing w:line="360" w:lineRule="auto"/>
        <w:rPr>
          <w:highlight w:val="none"/>
        </w:rPr>
      </w:pPr>
      <w:r>
        <w:rPr>
          <w:rFonts w:ascii="黑体" w:hAnsi="宋体" w:eastAsia="黑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271780</wp:posOffset>
                </wp:positionH>
                <wp:positionV relativeFrom="paragraph">
                  <wp:posOffset>76835</wp:posOffset>
                </wp:positionV>
                <wp:extent cx="5551170" cy="792480"/>
                <wp:effectExtent l="0" t="0" r="0" b="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4312920" cy="792480"/>
                        </a:xfrm>
                        <a:prstGeom prst="rect">
                          <a:avLst/>
                        </a:prstGeom>
                        <a:noFill/>
                        <a:ln>
                          <a:noFill/>
                        </a:ln>
                        <a:effectLst/>
                      </wps:spPr>
                      <wps:txbx>
                        <w:txbxContent>
                          <w:p w14:paraId="61050AB0">
                            <w:pPr>
                              <w:jc w:val="center"/>
                              <w:rPr>
                                <w:szCs w:val="72"/>
                              </w:rPr>
                            </w:pPr>
                            <w:r>
                              <w:rPr>
                                <w:rFonts w:hint="eastAsia" w:ascii="黑体" w:hAnsi="黑体" w:eastAsia="黑体" w:cs="黑体"/>
                                <w:bCs/>
                                <w:color w:val="002071"/>
                                <w:sz w:val="72"/>
                                <w:szCs w:val="72"/>
                              </w:rPr>
                              <w:t>申诉、投诉</w:t>
                            </w:r>
                            <w:r>
                              <w:rPr>
                                <w:rFonts w:hint="eastAsia" w:ascii="黑体" w:hAnsi="黑体" w:eastAsia="黑体" w:cs="黑体"/>
                                <w:bCs/>
                                <w:color w:val="002071"/>
                                <w:sz w:val="72"/>
                                <w:szCs w:val="72"/>
                                <w:lang w:val="en-US" w:eastAsia="zh-CN"/>
                              </w:rPr>
                              <w:t>和争议</w:t>
                            </w:r>
                            <w:r>
                              <w:rPr>
                                <w:rFonts w:hint="eastAsia" w:ascii="黑体" w:hAnsi="黑体" w:eastAsia="黑体" w:cs="黑体"/>
                                <w:bCs/>
                                <w:color w:val="002071"/>
                                <w:sz w:val="72"/>
                                <w:szCs w:val="72"/>
                              </w:rPr>
                              <w:t>处理程序</w:t>
                            </w:r>
                          </w:p>
                        </w:txbxContent>
                      </wps:txbx>
                      <wps:bodyPr rot="0" vert="horz" wrap="square" lIns="0" tIns="144000" rIns="0" bIns="82800" anchor="t" anchorCtr="0" upright="1">
                        <a:noAutofit/>
                      </wps:bodyPr>
                    </wps:wsp>
                  </a:graphicData>
                </a:graphic>
              </wp:anchor>
            </w:drawing>
          </mc:Choice>
          <mc:Fallback>
            <w:pict>
              <v:shape id="Text Box 3" o:spid="_x0000_s1026" o:spt="202" type="#_x0000_t202" style="position:absolute;left:0pt;margin-left:21.4pt;margin-top:6.05pt;height:62.4pt;width:437.1pt;z-index:251659264;mso-width-relative:page;mso-height-relative:page;" filled="f" stroked="f" coordsize="21600,21600" o:gfxdata="UEsDBAoAAAAAAIdO4kAAAAAAAAAAAAAAAAAEAAAAZHJzL1BLAwQUAAAACACHTuJASSgWkdgAAAAJ&#10;AQAADwAAAGRycy9kb3ducmV2LnhtbE2PwU7DMBBE70j8g7VIXFBrJ0WlDXEqUeBCL5By4ebGSxJh&#10;r6PYbcPfs5zguDOj2TflZvJOnHCMfSAN2VyBQGqC7anV8L5/nq1AxGTIGhcINXxjhE11eVGawoYz&#10;veGpTq3gEoqF0dClNBRSxqZDb+I8DEjsfYbRm8Tn2Eo7mjOXeydzpZbSm574Q2cG3HbYfNVHr6F/&#10;cAu1fdndvPoPP63aR9WE+knr66tM3YNIOKW/MPziMzpUzHQIR7JROA23OZMn1vMMBPvr7I63HVhY&#10;LNcgq1L+X1D9AFBLAwQUAAAACACHTuJA0b7IqAsCAAAbBAAADgAAAGRycy9lMm9Eb2MueG1srVPB&#10;btswDL0P2D8Iui92nGBLjThF16DDgG4d0O4DFFmOhVmiRimxs68fJTtZ11162MWgKOrxvUd6fT2Y&#10;jh0Veg224vNZzpmyEmpt9xX//nT3bsWZD8LWogOrKn5Snl9v3r5Z965UBbTQ1QoZgVhf9q7ibQiu&#10;zDIvW2WEn4FTli4bQCMCHXGf1Sh6QjddVuT5+6wHrB2CVN5Tdjte8gkRXwMITaOl2oI8GGXDiIqq&#10;E4Ek+VY7zzeJbdMoGR6axqvAuoqT0pC+1ITiXfxmm7Uo9yhcq+VEQbyGwgtNRmhLTS9QWxEEO6D+&#10;B8poieChCTMJJhuFJEdIxTx/4c1jK5xKWshq7y6m+/8HK78evyHTdcUXnFlhaOBPagjsIwxsEd3p&#10;nS+p6NFRWRgoTTuTlHp3D/KHZxZuW2H36gYR+laJmtjN48vs2dMRx0eQXf8FamojDgES0NCgidaR&#10;GYzQaTKny2QiFUnJ5WJeXBV0Jenuw1WxXKXRZaI8v3bowycFhsWg4kiTT+jieO9DZCPKc0lsZuFO&#10;d12afmf/SlDhmFFpfabXUUukPwoJw26YvNlBfSJVCONq0Y9FQQv4i7Oe1qri/udBoOKs+2zJmbiD&#10;KZgvl3lOJzyndylYFauYFVYSRsXDObwN49IeHOp9Sy3GIVi4IRsbnRRGjiOdyXzamSR82u+4lM/P&#10;qerPP73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koFpHYAAAACQEAAA8AAAAAAAAAAQAgAAAA&#10;IgAAAGRycy9kb3ducmV2LnhtbFBLAQIUABQAAAAIAIdO4kDRvsioCwIAABsEAAAOAAAAAAAAAAEA&#10;IAAAACcBAABkcnMvZTJvRG9jLnhtbFBLBQYAAAAABgAGAFkBAACkBQAAAAA=&#10;">
                <v:fill on="f" focussize="0,0"/>
                <v:stroke on="f"/>
                <v:imagedata o:title=""/>
                <o:lock v:ext="edit" aspectratio="f"/>
                <v:textbox inset="0mm,4mm,0mm,2.3mm">
                  <w:txbxContent>
                    <w:p w14:paraId="61050AB0">
                      <w:pPr>
                        <w:jc w:val="center"/>
                        <w:rPr>
                          <w:szCs w:val="72"/>
                        </w:rPr>
                      </w:pPr>
                      <w:r>
                        <w:rPr>
                          <w:rFonts w:hint="eastAsia" w:ascii="黑体" w:hAnsi="黑体" w:eastAsia="黑体" w:cs="黑体"/>
                          <w:bCs/>
                          <w:color w:val="002071"/>
                          <w:sz w:val="72"/>
                          <w:szCs w:val="72"/>
                        </w:rPr>
                        <w:t>申诉、投诉</w:t>
                      </w:r>
                      <w:r>
                        <w:rPr>
                          <w:rFonts w:hint="eastAsia" w:ascii="黑体" w:hAnsi="黑体" w:eastAsia="黑体" w:cs="黑体"/>
                          <w:bCs/>
                          <w:color w:val="002071"/>
                          <w:sz w:val="72"/>
                          <w:szCs w:val="72"/>
                          <w:lang w:val="en-US" w:eastAsia="zh-CN"/>
                        </w:rPr>
                        <w:t>和争议</w:t>
                      </w:r>
                      <w:r>
                        <w:rPr>
                          <w:rFonts w:hint="eastAsia" w:ascii="黑体" w:hAnsi="黑体" w:eastAsia="黑体" w:cs="黑体"/>
                          <w:bCs/>
                          <w:color w:val="002071"/>
                          <w:sz w:val="72"/>
                          <w:szCs w:val="72"/>
                        </w:rPr>
                        <w:t>处理程序</w:t>
                      </w:r>
                    </w:p>
                  </w:txbxContent>
                </v:textbox>
              </v:shape>
            </w:pict>
          </mc:Fallback>
        </mc:AlternateContent>
      </w:r>
    </w:p>
    <w:p w14:paraId="07FC5987">
      <w:pPr>
        <w:shd w:val="clear"/>
        <w:spacing w:line="360" w:lineRule="auto"/>
        <w:rPr>
          <w:rFonts w:ascii="黑体" w:hAnsi="宋体" w:eastAsia="黑体"/>
          <w:szCs w:val="21"/>
          <w:highlight w:val="none"/>
        </w:rPr>
      </w:pPr>
    </w:p>
    <w:p w14:paraId="03EE5B07">
      <w:pPr>
        <w:shd w:val="clear"/>
        <w:spacing w:line="360" w:lineRule="auto"/>
        <w:rPr>
          <w:rFonts w:ascii="黑体" w:hAnsi="宋体" w:eastAsia="黑体"/>
          <w:szCs w:val="21"/>
          <w:highlight w:val="none"/>
        </w:rPr>
      </w:pPr>
    </w:p>
    <w:p w14:paraId="23E69E2B">
      <w:pPr>
        <w:shd w:val="clear"/>
        <w:spacing w:line="360" w:lineRule="auto"/>
        <w:rPr>
          <w:rFonts w:ascii="黑体" w:hAnsi="宋体" w:eastAsia="黑体"/>
          <w:szCs w:val="21"/>
          <w:highlight w:val="none"/>
        </w:rPr>
      </w:pPr>
    </w:p>
    <w:p w14:paraId="0A238EB6">
      <w:pPr>
        <w:shd w:val="clear"/>
        <w:spacing w:line="360" w:lineRule="auto"/>
        <w:rPr>
          <w:rFonts w:ascii="黑体" w:hAnsi="宋体" w:eastAsia="黑体"/>
          <w:szCs w:val="21"/>
          <w:highlight w:val="none"/>
        </w:rPr>
      </w:pPr>
    </w:p>
    <w:p w14:paraId="667212DC">
      <w:pPr>
        <w:shd w:val="clear"/>
        <w:spacing w:line="360" w:lineRule="auto"/>
        <w:rPr>
          <w:rFonts w:ascii="黑体" w:hAnsi="宋体" w:eastAsia="黑体"/>
          <w:szCs w:val="21"/>
          <w:highlight w:val="none"/>
        </w:rPr>
      </w:pPr>
    </w:p>
    <w:tbl>
      <w:tblPr>
        <w:tblStyle w:val="10"/>
        <w:tblpPr w:leftFromText="180" w:rightFromText="180" w:vertAnchor="text" w:horzAnchor="page" w:tblpX="3175" w:tblpY="139"/>
        <w:tblOverlap w:val="never"/>
        <w:tblW w:w="0" w:type="auto"/>
        <w:tblInd w:w="0" w:type="dxa"/>
        <w:tblLayout w:type="autofit"/>
        <w:tblCellMar>
          <w:top w:w="0" w:type="dxa"/>
          <w:left w:w="108" w:type="dxa"/>
          <w:bottom w:w="0" w:type="dxa"/>
          <w:right w:w="108" w:type="dxa"/>
        </w:tblCellMar>
      </w:tblPr>
      <w:tblGrid>
        <w:gridCol w:w="1846"/>
        <w:gridCol w:w="4249"/>
      </w:tblGrid>
      <w:tr w14:paraId="428B119C">
        <w:tblPrEx>
          <w:tblCellMar>
            <w:top w:w="0" w:type="dxa"/>
            <w:left w:w="108" w:type="dxa"/>
            <w:bottom w:w="0" w:type="dxa"/>
            <w:right w:w="108" w:type="dxa"/>
          </w:tblCellMar>
        </w:tblPrEx>
        <w:trPr>
          <w:trHeight w:val="135" w:hRule="atLeast"/>
        </w:trPr>
        <w:tc>
          <w:tcPr>
            <w:tcW w:w="1846" w:type="dxa"/>
            <w:vAlign w:val="center"/>
          </w:tcPr>
          <w:p w14:paraId="78B03DB0">
            <w:pPr>
              <w:shd w:val="clear"/>
              <w:spacing w:line="360" w:lineRule="auto"/>
              <w:rPr>
                <w:rFonts w:ascii="隶书" w:hAnsi="思源黑体 CN Medium" w:eastAsia="隶书" w:cs="思源黑体 CN Medium"/>
                <w:color w:val="002071"/>
                <w:sz w:val="30"/>
                <w:szCs w:val="30"/>
                <w:highlight w:val="none"/>
              </w:rPr>
            </w:pPr>
            <w:r>
              <w:rPr>
                <w:rFonts w:hint="eastAsia" w:ascii="隶书" w:hAnsi="思源黑体 CN Medium" w:eastAsia="隶书" w:cs="思源黑体 CN Medium"/>
                <w:color w:val="002071"/>
                <w:sz w:val="30"/>
                <w:szCs w:val="30"/>
                <w:highlight w:val="none"/>
              </w:rPr>
              <w:t>文件编号：</w:t>
            </w:r>
          </w:p>
        </w:tc>
        <w:tc>
          <w:tcPr>
            <w:tcW w:w="4249" w:type="dxa"/>
            <w:vAlign w:val="center"/>
          </w:tcPr>
          <w:p w14:paraId="0EFBC787">
            <w:pPr>
              <w:shd w:val="clear"/>
              <w:spacing w:line="360" w:lineRule="auto"/>
              <w:rPr>
                <w:rFonts w:ascii="隶书" w:hAnsi="思源黑体 CN Medium" w:eastAsia="隶书" w:cs="思源黑体 CN Medium"/>
                <w:color w:val="002071"/>
                <w:sz w:val="30"/>
                <w:szCs w:val="30"/>
                <w:highlight w:val="none"/>
              </w:rPr>
            </w:pPr>
            <w:r>
              <w:rPr>
                <w:rFonts w:hint="eastAsia" w:ascii="隶书" w:hAnsi="思源黑体 CN Medium" w:eastAsia="隶书" w:cs="思源黑体 CN Medium"/>
                <w:color w:val="002071"/>
                <w:sz w:val="30"/>
                <w:szCs w:val="30"/>
                <w:highlight w:val="none"/>
              </w:rPr>
              <w:t>CQM/CX-08-2016</w:t>
            </w:r>
          </w:p>
        </w:tc>
      </w:tr>
      <w:tr w14:paraId="0441B89C">
        <w:tblPrEx>
          <w:tblCellMar>
            <w:top w:w="0" w:type="dxa"/>
            <w:left w:w="108" w:type="dxa"/>
            <w:bottom w:w="0" w:type="dxa"/>
            <w:right w:w="108" w:type="dxa"/>
          </w:tblCellMar>
        </w:tblPrEx>
        <w:trPr>
          <w:trHeight w:val="135" w:hRule="atLeast"/>
        </w:trPr>
        <w:tc>
          <w:tcPr>
            <w:tcW w:w="1846" w:type="dxa"/>
            <w:vAlign w:val="center"/>
          </w:tcPr>
          <w:p w14:paraId="1BC1C378">
            <w:pPr>
              <w:shd w:val="clear"/>
              <w:spacing w:line="360" w:lineRule="auto"/>
              <w:rPr>
                <w:rFonts w:ascii="隶书" w:hAnsi="思源黑体 CN Medium" w:eastAsia="隶书" w:cs="思源黑体 CN Medium"/>
                <w:color w:val="002071"/>
                <w:sz w:val="30"/>
                <w:szCs w:val="30"/>
                <w:highlight w:val="none"/>
              </w:rPr>
            </w:pPr>
            <w:r>
              <w:rPr>
                <w:rFonts w:hint="eastAsia" w:ascii="隶书" w:hAnsi="思源黑体 CN Medium" w:eastAsia="隶书" w:cs="思源黑体 CN Medium"/>
                <w:color w:val="002071"/>
                <w:sz w:val="30"/>
                <w:szCs w:val="30"/>
                <w:highlight w:val="none"/>
              </w:rPr>
              <w:t>发布日期：</w:t>
            </w:r>
          </w:p>
        </w:tc>
        <w:tc>
          <w:tcPr>
            <w:tcW w:w="4249" w:type="dxa"/>
            <w:vAlign w:val="center"/>
          </w:tcPr>
          <w:p w14:paraId="39C50628">
            <w:pPr>
              <w:shd w:val="clear"/>
              <w:spacing w:line="360" w:lineRule="auto"/>
              <w:rPr>
                <w:rFonts w:ascii="隶书" w:hAnsi="思源黑体 CN Medium" w:eastAsia="隶书" w:cs="思源黑体 CN Medium"/>
                <w:color w:val="002071"/>
                <w:sz w:val="30"/>
                <w:szCs w:val="30"/>
                <w:highlight w:val="none"/>
              </w:rPr>
            </w:pPr>
            <w:r>
              <w:rPr>
                <w:rFonts w:ascii="隶书" w:hAnsi="思源黑体 CN Medium" w:eastAsia="隶书" w:cs="思源黑体 CN Medium"/>
                <w:color w:val="002071"/>
                <w:sz w:val="30"/>
                <w:szCs w:val="30"/>
                <w:highlight w:val="none"/>
              </w:rPr>
              <w:t>20</w:t>
            </w:r>
            <w:r>
              <w:rPr>
                <w:rFonts w:hint="eastAsia" w:ascii="隶书" w:hAnsi="思源黑体 CN Medium" w:eastAsia="隶书" w:cs="思源黑体 CN Medium"/>
                <w:color w:val="002071"/>
                <w:sz w:val="30"/>
                <w:szCs w:val="30"/>
                <w:highlight w:val="none"/>
              </w:rPr>
              <w:t>16年5月1日</w:t>
            </w:r>
          </w:p>
        </w:tc>
      </w:tr>
      <w:tr w14:paraId="51229080">
        <w:tblPrEx>
          <w:tblCellMar>
            <w:top w:w="0" w:type="dxa"/>
            <w:left w:w="108" w:type="dxa"/>
            <w:bottom w:w="0" w:type="dxa"/>
            <w:right w:w="108" w:type="dxa"/>
          </w:tblCellMar>
        </w:tblPrEx>
        <w:trPr>
          <w:trHeight w:val="135" w:hRule="atLeast"/>
        </w:trPr>
        <w:tc>
          <w:tcPr>
            <w:tcW w:w="1846" w:type="dxa"/>
            <w:vAlign w:val="center"/>
          </w:tcPr>
          <w:p w14:paraId="5FA37D66">
            <w:pPr>
              <w:shd w:val="clear"/>
              <w:spacing w:line="360" w:lineRule="auto"/>
              <w:rPr>
                <w:rFonts w:ascii="隶书" w:hAnsi="思源黑体 CN Medium" w:eastAsia="隶书" w:cs="思源黑体 CN Medium"/>
                <w:color w:val="002071"/>
                <w:sz w:val="30"/>
                <w:szCs w:val="30"/>
                <w:highlight w:val="none"/>
              </w:rPr>
            </w:pPr>
            <w:r>
              <w:rPr>
                <w:rFonts w:hint="eastAsia" w:ascii="隶书" w:hAnsi="思源黑体 CN Medium" w:eastAsia="隶书" w:cs="思源黑体 CN Medium"/>
                <w:color w:val="002071"/>
                <w:sz w:val="30"/>
                <w:szCs w:val="30"/>
                <w:highlight w:val="none"/>
              </w:rPr>
              <w:t>修订日期：</w:t>
            </w:r>
          </w:p>
        </w:tc>
        <w:tc>
          <w:tcPr>
            <w:tcW w:w="4249" w:type="dxa"/>
            <w:vAlign w:val="center"/>
          </w:tcPr>
          <w:p w14:paraId="1811F253">
            <w:pPr>
              <w:shd w:val="clear"/>
              <w:spacing w:line="360" w:lineRule="auto"/>
              <w:rPr>
                <w:rFonts w:ascii="隶书" w:hAnsi="思源黑体 CN Medium" w:eastAsia="隶书" w:cs="思源黑体 CN Medium"/>
                <w:color w:val="002071"/>
                <w:sz w:val="30"/>
                <w:szCs w:val="30"/>
                <w:highlight w:val="none"/>
              </w:rPr>
            </w:pPr>
            <w:r>
              <w:rPr>
                <w:rFonts w:hint="eastAsia" w:ascii="隶书" w:hAnsi="思源黑体 CN Medium" w:eastAsia="隶书" w:cs="思源黑体 CN Medium"/>
                <w:color w:val="002071"/>
                <w:sz w:val="30"/>
                <w:szCs w:val="30"/>
                <w:highlight w:val="none"/>
              </w:rPr>
              <w:t>20</w:t>
            </w:r>
            <w:r>
              <w:rPr>
                <w:rFonts w:hint="eastAsia" w:ascii="隶书" w:hAnsi="思源黑体 CN Medium" w:eastAsia="隶书" w:cs="思源黑体 CN Medium"/>
                <w:color w:val="002071"/>
                <w:sz w:val="30"/>
                <w:szCs w:val="30"/>
                <w:highlight w:val="none"/>
                <w:lang w:val="en-US" w:eastAsia="zh-CN"/>
              </w:rPr>
              <w:t>25</w:t>
            </w:r>
            <w:r>
              <w:rPr>
                <w:rFonts w:hint="eastAsia" w:ascii="隶书" w:hAnsi="思源黑体 CN Medium" w:eastAsia="隶书" w:cs="思源黑体 CN Medium"/>
                <w:color w:val="002071"/>
                <w:sz w:val="30"/>
                <w:szCs w:val="30"/>
                <w:highlight w:val="none"/>
              </w:rPr>
              <w:t>年</w:t>
            </w:r>
            <w:r>
              <w:rPr>
                <w:rFonts w:hint="eastAsia" w:ascii="隶书" w:hAnsi="思源黑体 CN Medium" w:eastAsia="隶书" w:cs="思源黑体 CN Medium"/>
                <w:color w:val="002071"/>
                <w:sz w:val="30"/>
                <w:szCs w:val="30"/>
                <w:highlight w:val="none"/>
                <w:lang w:val="en-US" w:eastAsia="zh-CN"/>
              </w:rPr>
              <w:t>12</w:t>
            </w:r>
            <w:r>
              <w:rPr>
                <w:rFonts w:hint="eastAsia" w:ascii="隶书" w:hAnsi="思源黑体 CN Medium" w:eastAsia="隶书" w:cs="思源黑体 CN Medium"/>
                <w:color w:val="002071"/>
                <w:sz w:val="30"/>
                <w:szCs w:val="30"/>
                <w:highlight w:val="none"/>
              </w:rPr>
              <w:t>月</w:t>
            </w:r>
            <w:r>
              <w:rPr>
                <w:rFonts w:hint="eastAsia" w:ascii="隶书" w:hAnsi="思源黑体 CN Medium" w:eastAsia="隶书" w:cs="思源黑体 CN Medium"/>
                <w:color w:val="002071"/>
                <w:sz w:val="30"/>
                <w:szCs w:val="30"/>
                <w:highlight w:val="none"/>
                <w:lang w:val="en-US" w:eastAsia="zh-CN"/>
              </w:rPr>
              <w:t>2</w:t>
            </w:r>
            <w:r>
              <w:rPr>
                <w:rFonts w:hint="eastAsia" w:ascii="隶书" w:hAnsi="思源黑体 CN Medium" w:eastAsia="隶书" w:cs="思源黑体 CN Medium"/>
                <w:color w:val="002071"/>
                <w:sz w:val="30"/>
                <w:szCs w:val="30"/>
                <w:highlight w:val="none"/>
              </w:rPr>
              <w:t>日</w:t>
            </w:r>
          </w:p>
        </w:tc>
      </w:tr>
      <w:tr w14:paraId="0C4F431F">
        <w:tblPrEx>
          <w:tblCellMar>
            <w:top w:w="0" w:type="dxa"/>
            <w:left w:w="108" w:type="dxa"/>
            <w:bottom w:w="0" w:type="dxa"/>
            <w:right w:w="108" w:type="dxa"/>
          </w:tblCellMar>
        </w:tblPrEx>
        <w:trPr>
          <w:trHeight w:val="135" w:hRule="atLeast"/>
        </w:trPr>
        <w:tc>
          <w:tcPr>
            <w:tcW w:w="1846" w:type="dxa"/>
            <w:vAlign w:val="center"/>
          </w:tcPr>
          <w:p w14:paraId="06345741">
            <w:pPr>
              <w:shd w:val="clear"/>
              <w:spacing w:line="360" w:lineRule="auto"/>
              <w:rPr>
                <w:rFonts w:ascii="隶书" w:hAnsi="思源黑体 CN Medium" w:eastAsia="隶书" w:cs="思源黑体 CN Medium"/>
                <w:color w:val="002071"/>
                <w:sz w:val="30"/>
                <w:szCs w:val="30"/>
                <w:highlight w:val="none"/>
              </w:rPr>
            </w:pPr>
            <w:r>
              <w:rPr>
                <w:rFonts w:hint="eastAsia" w:ascii="隶书" w:hAnsi="思源黑体 CN Medium" w:eastAsia="隶书" w:cs="思源黑体 CN Medium"/>
                <w:color w:val="002071"/>
                <w:sz w:val="30"/>
                <w:szCs w:val="30"/>
                <w:highlight w:val="none"/>
              </w:rPr>
              <w:t>实施日期：</w:t>
            </w:r>
          </w:p>
        </w:tc>
        <w:tc>
          <w:tcPr>
            <w:tcW w:w="4249" w:type="dxa"/>
            <w:vAlign w:val="center"/>
          </w:tcPr>
          <w:p w14:paraId="1FB8F42B">
            <w:pPr>
              <w:shd w:val="clear"/>
              <w:spacing w:line="360" w:lineRule="auto"/>
              <w:rPr>
                <w:rFonts w:ascii="隶书" w:hAnsi="思源黑体 CN Medium" w:eastAsia="隶书" w:cs="思源黑体 CN Medium"/>
                <w:color w:val="002071"/>
                <w:sz w:val="30"/>
                <w:szCs w:val="30"/>
                <w:highlight w:val="none"/>
              </w:rPr>
            </w:pPr>
            <w:r>
              <w:rPr>
                <w:rFonts w:hint="eastAsia" w:ascii="隶书" w:hAnsi="思源黑体 CN Medium" w:eastAsia="隶书" w:cs="思源黑体 CN Medium"/>
                <w:color w:val="002071"/>
                <w:sz w:val="30"/>
                <w:szCs w:val="30"/>
                <w:highlight w:val="none"/>
              </w:rPr>
              <w:t>20</w:t>
            </w:r>
            <w:r>
              <w:rPr>
                <w:rFonts w:hint="eastAsia" w:ascii="隶书" w:hAnsi="思源黑体 CN Medium" w:eastAsia="隶书" w:cs="思源黑体 CN Medium"/>
                <w:color w:val="002071"/>
                <w:sz w:val="30"/>
                <w:szCs w:val="30"/>
                <w:highlight w:val="none"/>
                <w:lang w:val="en-US" w:eastAsia="zh-CN"/>
              </w:rPr>
              <w:t>26</w:t>
            </w:r>
            <w:r>
              <w:rPr>
                <w:rFonts w:hint="eastAsia" w:ascii="隶书" w:hAnsi="思源黑体 CN Medium" w:eastAsia="隶书" w:cs="思源黑体 CN Medium"/>
                <w:color w:val="002071"/>
                <w:sz w:val="30"/>
                <w:szCs w:val="30"/>
                <w:highlight w:val="none"/>
              </w:rPr>
              <w:t>年</w:t>
            </w:r>
            <w:r>
              <w:rPr>
                <w:rFonts w:hint="eastAsia" w:ascii="隶书" w:hAnsi="思源黑体 CN Medium" w:eastAsia="隶书" w:cs="思源黑体 CN Medium"/>
                <w:color w:val="002071"/>
                <w:sz w:val="30"/>
                <w:szCs w:val="30"/>
                <w:highlight w:val="none"/>
                <w:lang w:val="en-US" w:eastAsia="zh-CN"/>
              </w:rPr>
              <w:t>1</w:t>
            </w:r>
            <w:r>
              <w:rPr>
                <w:rFonts w:hint="eastAsia" w:ascii="隶书" w:hAnsi="思源黑体 CN Medium" w:eastAsia="隶书" w:cs="思源黑体 CN Medium"/>
                <w:color w:val="002071"/>
                <w:sz w:val="30"/>
                <w:szCs w:val="30"/>
                <w:highlight w:val="none"/>
              </w:rPr>
              <w:t>月</w:t>
            </w:r>
            <w:r>
              <w:rPr>
                <w:rFonts w:hint="eastAsia" w:ascii="隶书" w:hAnsi="思源黑体 CN Medium" w:eastAsia="隶书" w:cs="思源黑体 CN Medium"/>
                <w:color w:val="002071"/>
                <w:sz w:val="30"/>
                <w:szCs w:val="30"/>
                <w:highlight w:val="none"/>
                <w:lang w:val="en-US" w:eastAsia="zh-CN"/>
              </w:rPr>
              <w:t>1</w:t>
            </w:r>
            <w:r>
              <w:rPr>
                <w:rFonts w:hint="eastAsia" w:ascii="隶书" w:hAnsi="思源黑体 CN Medium" w:eastAsia="隶书" w:cs="思源黑体 CN Medium"/>
                <w:color w:val="002071"/>
                <w:sz w:val="30"/>
                <w:szCs w:val="30"/>
                <w:highlight w:val="none"/>
              </w:rPr>
              <w:t>日</w:t>
            </w:r>
          </w:p>
        </w:tc>
      </w:tr>
    </w:tbl>
    <w:p w14:paraId="669EB000">
      <w:pPr>
        <w:shd w:val="clear"/>
        <w:spacing w:line="360" w:lineRule="auto"/>
        <w:rPr>
          <w:rFonts w:ascii="黑体" w:hAnsi="宋体" w:eastAsia="黑体"/>
          <w:szCs w:val="21"/>
          <w:highlight w:val="none"/>
        </w:rPr>
      </w:pPr>
    </w:p>
    <w:p w14:paraId="760E5D60">
      <w:pPr>
        <w:shd w:val="clear"/>
        <w:spacing w:line="360" w:lineRule="auto"/>
        <w:rPr>
          <w:rFonts w:ascii="黑体" w:hAnsi="宋体" w:eastAsia="黑体"/>
          <w:szCs w:val="21"/>
          <w:highlight w:val="none"/>
        </w:rPr>
      </w:pPr>
    </w:p>
    <w:p w14:paraId="2D47DAFD">
      <w:pPr>
        <w:shd w:val="clear"/>
        <w:spacing w:line="360" w:lineRule="auto"/>
        <w:rPr>
          <w:rFonts w:ascii="黑体" w:hAnsi="宋体" w:eastAsia="黑体"/>
          <w:szCs w:val="21"/>
          <w:highlight w:val="none"/>
        </w:rPr>
      </w:pPr>
    </w:p>
    <w:p w14:paraId="086BA287">
      <w:pPr>
        <w:shd w:val="clear"/>
        <w:spacing w:line="360" w:lineRule="auto"/>
        <w:ind w:firstLine="420"/>
        <w:rPr>
          <w:b/>
          <w:bCs/>
          <w:sz w:val="30"/>
          <w:highlight w:val="none"/>
        </w:rPr>
      </w:pPr>
    </w:p>
    <w:p w14:paraId="4948E658">
      <w:pPr>
        <w:shd w:val="clear"/>
        <w:spacing w:line="360" w:lineRule="auto"/>
        <w:ind w:firstLine="602" w:firstLineChars="200"/>
        <w:jc w:val="center"/>
        <w:rPr>
          <w:b/>
          <w:bCs/>
          <w:sz w:val="30"/>
          <w:highlight w:val="none"/>
        </w:rPr>
      </w:pPr>
    </w:p>
    <w:p w14:paraId="3E94DBBA">
      <w:pPr>
        <w:shd w:val="clear"/>
        <w:spacing w:line="360" w:lineRule="auto"/>
        <w:ind w:firstLine="602" w:firstLineChars="200"/>
        <w:jc w:val="left"/>
        <w:rPr>
          <w:b/>
          <w:bCs/>
          <w:sz w:val="30"/>
          <w:highlight w:val="none"/>
        </w:rPr>
      </w:pPr>
    </w:p>
    <w:p w14:paraId="1451511E">
      <w:pPr>
        <w:shd w:val="clear"/>
        <w:spacing w:line="360" w:lineRule="auto"/>
        <w:jc w:val="left"/>
        <w:rPr>
          <w:b/>
          <w:bCs/>
          <w:sz w:val="30"/>
          <w:highlight w:val="none"/>
        </w:rPr>
      </w:pPr>
    </w:p>
    <w:p w14:paraId="283F6F2C">
      <w:pPr>
        <w:shd w:val="clear"/>
        <w:spacing w:line="360" w:lineRule="auto"/>
        <w:ind w:firstLine="602" w:firstLineChars="200"/>
        <w:jc w:val="left"/>
        <w:rPr>
          <w:b/>
          <w:bCs/>
          <w:sz w:val="30"/>
          <w:highlight w:val="none"/>
        </w:rPr>
      </w:pPr>
    </w:p>
    <w:p w14:paraId="780B12A3">
      <w:pPr>
        <w:shd w:val="clear"/>
        <w:tabs>
          <w:tab w:val="left" w:pos="5447"/>
        </w:tabs>
        <w:spacing w:line="360" w:lineRule="auto"/>
        <w:ind w:firstLine="602" w:firstLineChars="200"/>
        <w:jc w:val="left"/>
        <w:rPr>
          <w:b/>
          <w:bCs/>
          <w:sz w:val="30"/>
          <w:highlight w:val="none"/>
        </w:rPr>
      </w:pPr>
      <w:r>
        <w:rPr>
          <w:b/>
          <w:bCs/>
          <w:sz w:val="30"/>
          <w:highlight w:val="none"/>
        </w:rPr>
        <w:tab/>
      </w:r>
    </w:p>
    <w:p w14:paraId="6B41F70C">
      <w:pPr>
        <w:shd w:val="clear"/>
        <w:spacing w:line="360" w:lineRule="auto"/>
        <w:ind w:firstLine="602" w:firstLineChars="200"/>
        <w:jc w:val="left"/>
        <w:rPr>
          <w:b/>
          <w:bCs/>
          <w:sz w:val="30"/>
          <w:highlight w:val="none"/>
        </w:rPr>
      </w:pPr>
    </w:p>
    <w:p w14:paraId="3985AFAF">
      <w:pPr>
        <w:shd w:val="clear"/>
        <w:spacing w:line="360" w:lineRule="auto"/>
        <w:ind w:firstLine="602" w:firstLineChars="200"/>
        <w:jc w:val="left"/>
        <w:rPr>
          <w:b/>
          <w:bCs/>
          <w:sz w:val="30"/>
          <w:highlight w:val="none"/>
        </w:rPr>
      </w:pPr>
    </w:p>
    <w:p w14:paraId="423A58FA">
      <w:pPr>
        <w:shd w:val="clear"/>
        <w:spacing w:line="360" w:lineRule="auto"/>
        <w:rPr>
          <w:b/>
          <w:bCs/>
          <w:sz w:val="30"/>
          <w:highlight w:val="none"/>
        </w:rPr>
      </w:pPr>
    </w:p>
    <w:p w14:paraId="47C1775B">
      <w:pPr>
        <w:shd w:val="clear"/>
        <w:spacing w:line="360" w:lineRule="auto"/>
        <w:rPr>
          <w:rFonts w:ascii="黑体" w:eastAsia="黑体"/>
          <w:bCs/>
          <w:sz w:val="36"/>
          <w:szCs w:val="36"/>
          <w:highlight w:val="none"/>
        </w:rPr>
        <w:sectPr>
          <w:headerReference r:id="rId4" w:type="first"/>
          <w:footerReference r:id="rId6" w:type="first"/>
          <w:headerReference r:id="rId3" w:type="default"/>
          <w:footerReference r:id="rId5" w:type="default"/>
          <w:pgSz w:w="11906" w:h="16838"/>
          <w:pgMar w:top="1304" w:right="1304" w:bottom="1304" w:left="1304" w:header="471" w:footer="522" w:gutter="0"/>
          <w:pgNumType w:fmt="numberInDash" w:start="1"/>
          <w:cols w:space="425" w:num="1"/>
          <w:titlePg/>
          <w:docGrid w:type="lines" w:linePitch="312" w:charSpace="0"/>
        </w:sectPr>
      </w:pPr>
      <w:r>
        <w:rPr>
          <w:rFonts w:hint="eastAsia" w:ascii="黑体" w:eastAsia="黑体"/>
          <w:bCs/>
          <w:sz w:val="36"/>
          <w:szCs w:val="36"/>
          <w:highlight w:val="none"/>
        </w:rPr>
        <w:br w:type="page"/>
      </w:r>
    </w:p>
    <w:p w14:paraId="0E248BD6">
      <w:pPr>
        <w:shd w:val="clear"/>
        <w:spacing w:line="360" w:lineRule="auto"/>
        <w:jc w:val="center"/>
        <w:rPr>
          <w:rFonts w:ascii="黑体" w:hAnsi="宋体" w:eastAsia="黑体"/>
          <w:b/>
          <w:bCs/>
          <w:color w:val="000000"/>
          <w:sz w:val="36"/>
          <w:szCs w:val="36"/>
          <w:highlight w:val="none"/>
        </w:rPr>
      </w:pPr>
      <w:r>
        <w:rPr>
          <w:rFonts w:hint="eastAsia" w:ascii="黑体" w:hAnsi="宋体" w:eastAsia="黑体"/>
          <w:b/>
          <w:bCs/>
          <w:color w:val="000000"/>
          <w:sz w:val="36"/>
          <w:szCs w:val="36"/>
          <w:highlight w:val="none"/>
        </w:rPr>
        <w:t>申诉、投诉</w:t>
      </w:r>
      <w:r>
        <w:rPr>
          <w:rFonts w:hint="eastAsia" w:ascii="黑体" w:hAnsi="宋体" w:eastAsia="黑体"/>
          <w:b/>
          <w:bCs/>
          <w:color w:val="000000"/>
          <w:sz w:val="36"/>
          <w:szCs w:val="36"/>
          <w:highlight w:val="none"/>
          <w:lang w:val="en-US" w:eastAsia="zh-CN"/>
        </w:rPr>
        <w:t>和争议</w:t>
      </w:r>
      <w:r>
        <w:rPr>
          <w:rFonts w:hint="eastAsia" w:ascii="黑体" w:hAnsi="宋体" w:eastAsia="黑体"/>
          <w:b/>
          <w:bCs/>
          <w:color w:val="000000"/>
          <w:sz w:val="36"/>
          <w:szCs w:val="36"/>
          <w:highlight w:val="none"/>
        </w:rPr>
        <w:t>处理程序</w:t>
      </w:r>
    </w:p>
    <w:p w14:paraId="360E391E">
      <w:pPr>
        <w:shd w:val="clear"/>
        <w:spacing w:line="360" w:lineRule="auto"/>
        <w:rPr>
          <w:rFonts w:ascii="黑体" w:hAnsi="宋体" w:eastAsia="黑体"/>
          <w:color w:val="000000"/>
          <w:sz w:val="24"/>
          <w:highlight w:val="none"/>
        </w:rPr>
      </w:pPr>
      <w:r>
        <w:rPr>
          <w:rFonts w:hint="eastAsia" w:ascii="黑体" w:hAnsi="宋体" w:eastAsia="黑体"/>
          <w:color w:val="000000"/>
          <w:sz w:val="24"/>
          <w:highlight w:val="none"/>
        </w:rPr>
        <w:t>1 适用范围</w:t>
      </w:r>
    </w:p>
    <w:p w14:paraId="54F6B27D">
      <w:pPr>
        <w:shd w:val="clear"/>
        <w:spacing w:line="360" w:lineRule="auto"/>
        <w:rPr>
          <w:rFonts w:ascii="黑体" w:hAnsi="宋体" w:eastAsia="黑体"/>
          <w:bCs/>
          <w:color w:val="000000"/>
          <w:sz w:val="24"/>
          <w:highlight w:val="none"/>
        </w:rPr>
      </w:pPr>
    </w:p>
    <w:p w14:paraId="37E8937D">
      <w:pPr>
        <w:shd w:val="clear"/>
        <w:spacing w:line="360" w:lineRule="auto"/>
        <w:rPr>
          <w:rFonts w:ascii="宋体" w:hAnsi="宋体"/>
          <w:color w:val="000000"/>
          <w:sz w:val="24"/>
          <w:highlight w:val="none"/>
        </w:rPr>
      </w:pPr>
      <w:r>
        <w:rPr>
          <w:rFonts w:hint="eastAsia" w:ascii="宋体" w:hAnsi="宋体"/>
          <w:color w:val="000000"/>
          <w:sz w:val="24"/>
          <w:highlight w:val="none"/>
        </w:rPr>
        <w:t>1.1 为确保申诉、投诉</w:t>
      </w:r>
      <w:r>
        <w:rPr>
          <w:rFonts w:hint="eastAsia" w:ascii="宋体" w:hAnsi="宋体"/>
          <w:color w:val="000000"/>
          <w:sz w:val="24"/>
          <w:highlight w:val="none"/>
          <w:lang w:val="en-US" w:eastAsia="zh-CN"/>
        </w:rPr>
        <w:t>和争议</w:t>
      </w:r>
      <w:r>
        <w:rPr>
          <w:rFonts w:hint="eastAsia" w:ascii="宋体" w:hAnsi="宋体"/>
          <w:color w:val="000000"/>
          <w:sz w:val="24"/>
          <w:highlight w:val="none"/>
        </w:rPr>
        <w:t>处理工作的公正、有效，维护与认证工作、审定/核查工作等有关各方的正当权益和方圆的信誉，本程序根据有关法律法规，规定了申诉、投诉</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争议</w:t>
      </w:r>
      <w:r>
        <w:rPr>
          <w:rFonts w:hint="eastAsia" w:ascii="宋体" w:hAnsi="宋体"/>
          <w:color w:val="000000"/>
          <w:sz w:val="24"/>
          <w:highlight w:val="none"/>
        </w:rPr>
        <w:t>的处理基本方针和程序。</w:t>
      </w:r>
    </w:p>
    <w:p w14:paraId="0DFB98F9">
      <w:pPr>
        <w:shd w:val="clear"/>
        <w:spacing w:line="360" w:lineRule="auto"/>
        <w:rPr>
          <w:rFonts w:hint="eastAsia" w:ascii="宋体" w:hAnsi="宋体"/>
          <w:color w:val="000000"/>
          <w:sz w:val="24"/>
          <w:highlight w:val="none"/>
        </w:rPr>
      </w:pPr>
      <w:r>
        <w:rPr>
          <w:rFonts w:hint="eastAsia" w:ascii="宋体" w:hAnsi="宋体"/>
          <w:color w:val="000000"/>
          <w:sz w:val="24"/>
          <w:highlight w:val="none"/>
        </w:rPr>
        <w:t>1.2 本文件适用于处理来自申请认证、审定核查或已获证组织对CQM的申诉、投诉</w:t>
      </w:r>
      <w:r>
        <w:rPr>
          <w:rFonts w:hint="eastAsia" w:ascii="宋体" w:hAnsi="宋体"/>
          <w:color w:val="000000"/>
          <w:sz w:val="24"/>
          <w:highlight w:val="none"/>
          <w:lang w:val="en-US" w:eastAsia="zh-CN"/>
        </w:rPr>
        <w:t>和争议</w:t>
      </w:r>
      <w:r>
        <w:rPr>
          <w:rFonts w:hint="eastAsia" w:ascii="宋体" w:hAnsi="宋体"/>
          <w:color w:val="000000"/>
          <w:sz w:val="24"/>
          <w:highlight w:val="none"/>
        </w:rPr>
        <w:t>以及任何组织或个人对方圆提出的投诉。本文件也适用于向CQM提出的针对申请认证、审定/核查或已获证的组织的投诉。</w:t>
      </w:r>
    </w:p>
    <w:p w14:paraId="47B44F65">
      <w:pPr>
        <w:shd w:val="clear"/>
        <w:spacing w:line="360" w:lineRule="auto"/>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1.3本文件适用于机构自行开展的业务的申</w:t>
      </w:r>
      <w:r>
        <w:rPr>
          <w:rFonts w:hint="eastAsia" w:ascii="宋体" w:hAnsi="宋体"/>
          <w:color w:val="000000"/>
          <w:sz w:val="24"/>
          <w:highlight w:val="none"/>
          <w:lang w:val="en-US" w:eastAsia="zh-CN"/>
        </w:rPr>
        <w:t>、</w:t>
      </w:r>
      <w:r>
        <w:rPr>
          <w:rFonts w:hint="eastAsia" w:ascii="宋体" w:hAnsi="宋体"/>
          <w:color w:val="000000"/>
          <w:sz w:val="24"/>
          <w:highlight w:val="none"/>
          <w:lang w:val="en-US" w:eastAsia="zh-CN"/>
        </w:rPr>
        <w:t>投诉</w:t>
      </w:r>
      <w:r>
        <w:rPr>
          <w:rFonts w:hint="eastAsia" w:ascii="宋体" w:hAnsi="宋体"/>
          <w:color w:val="000000"/>
          <w:sz w:val="24"/>
          <w:highlight w:val="none"/>
          <w:lang w:val="en-US" w:eastAsia="zh-CN"/>
        </w:rPr>
        <w:t>和争议</w:t>
      </w:r>
      <w:r>
        <w:rPr>
          <w:rFonts w:hint="eastAsia" w:ascii="宋体" w:hAnsi="宋体"/>
          <w:color w:val="000000"/>
          <w:sz w:val="24"/>
          <w:highlight w:val="none"/>
          <w:lang w:val="en-US" w:eastAsia="zh-CN"/>
        </w:rPr>
        <w:t>处理，也适用于开展的分包业务的申</w:t>
      </w:r>
      <w:r>
        <w:rPr>
          <w:rFonts w:hint="eastAsia" w:ascii="宋体" w:hAnsi="宋体"/>
          <w:color w:val="000000"/>
          <w:sz w:val="24"/>
          <w:highlight w:val="none"/>
          <w:lang w:val="en-US" w:eastAsia="zh-CN"/>
        </w:rPr>
        <w:t>、</w:t>
      </w:r>
      <w:r>
        <w:rPr>
          <w:rFonts w:hint="eastAsia" w:ascii="宋体" w:hAnsi="宋体"/>
          <w:color w:val="000000"/>
          <w:sz w:val="24"/>
          <w:highlight w:val="none"/>
          <w:lang w:val="en-US" w:eastAsia="zh-CN"/>
        </w:rPr>
        <w:t>投诉</w:t>
      </w:r>
      <w:r>
        <w:rPr>
          <w:rFonts w:hint="eastAsia" w:ascii="宋体" w:hAnsi="宋体"/>
          <w:color w:val="000000"/>
          <w:sz w:val="24"/>
          <w:highlight w:val="none"/>
          <w:lang w:val="en-US" w:eastAsia="zh-CN"/>
        </w:rPr>
        <w:t>和争议</w:t>
      </w:r>
      <w:r>
        <w:rPr>
          <w:rFonts w:hint="eastAsia" w:ascii="宋体" w:hAnsi="宋体"/>
          <w:color w:val="000000"/>
          <w:sz w:val="24"/>
          <w:highlight w:val="none"/>
          <w:lang w:val="en-US" w:eastAsia="zh-CN"/>
        </w:rPr>
        <w:t>的处理。</w:t>
      </w:r>
    </w:p>
    <w:p w14:paraId="405258BD">
      <w:pPr>
        <w:shd w:val="clear"/>
        <w:spacing w:line="360" w:lineRule="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4</w:t>
      </w:r>
      <w:r>
        <w:rPr>
          <w:rFonts w:hint="eastAsia" w:ascii="宋体" w:hAnsi="宋体"/>
          <w:color w:val="000000"/>
          <w:sz w:val="24"/>
          <w:highlight w:val="none"/>
        </w:rPr>
        <w:t>本文件适用于政府采购相关问询、质疑、投诉的处理。</w:t>
      </w:r>
    </w:p>
    <w:p w14:paraId="50EDDFAB">
      <w:pPr>
        <w:shd w:val="clear"/>
        <w:spacing w:line="360" w:lineRule="auto"/>
        <w:rPr>
          <w:rFonts w:ascii="黑体" w:hAnsi="宋体" w:eastAsia="黑体"/>
          <w:color w:val="000000"/>
          <w:sz w:val="24"/>
          <w:highlight w:val="none"/>
        </w:rPr>
      </w:pPr>
    </w:p>
    <w:p w14:paraId="79C896CF">
      <w:pPr>
        <w:shd w:val="clear"/>
        <w:spacing w:line="360" w:lineRule="auto"/>
        <w:rPr>
          <w:rFonts w:ascii="黑体" w:hAnsi="宋体" w:eastAsia="黑体"/>
          <w:color w:val="000000"/>
          <w:sz w:val="24"/>
          <w:highlight w:val="none"/>
        </w:rPr>
      </w:pPr>
      <w:r>
        <w:rPr>
          <w:rFonts w:hint="eastAsia" w:ascii="黑体" w:hAnsi="宋体" w:eastAsia="黑体"/>
          <w:color w:val="000000"/>
          <w:sz w:val="24"/>
          <w:highlight w:val="none"/>
        </w:rPr>
        <w:t>2 术语和定义</w:t>
      </w:r>
    </w:p>
    <w:p w14:paraId="6A849595">
      <w:pPr>
        <w:shd w:val="clear"/>
        <w:spacing w:line="360" w:lineRule="auto"/>
        <w:rPr>
          <w:rFonts w:ascii="黑体" w:hAnsi="宋体" w:eastAsia="黑体"/>
          <w:color w:val="000000"/>
          <w:sz w:val="24"/>
          <w:highlight w:val="none"/>
        </w:rPr>
      </w:pPr>
    </w:p>
    <w:p w14:paraId="1084D8B4">
      <w:pPr>
        <w:shd w:val="clear"/>
        <w:spacing w:line="360" w:lineRule="auto"/>
        <w:rPr>
          <w:rFonts w:ascii="黑体" w:hAnsi="宋体" w:eastAsia="黑体"/>
          <w:color w:val="000000"/>
          <w:sz w:val="24"/>
          <w:highlight w:val="none"/>
        </w:rPr>
      </w:pPr>
      <w:r>
        <w:rPr>
          <w:rFonts w:hint="eastAsia" w:ascii="黑体" w:hAnsi="宋体" w:eastAsia="黑体"/>
          <w:color w:val="000000"/>
          <w:sz w:val="24"/>
          <w:highlight w:val="none"/>
        </w:rPr>
        <w:t>2.1申诉：</w:t>
      </w:r>
    </w:p>
    <w:p w14:paraId="14FD128B">
      <w:pPr>
        <w:pStyle w:val="5"/>
        <w:shd w:val="clear"/>
        <w:spacing w:line="360" w:lineRule="auto"/>
        <w:ind w:firstLine="480" w:firstLineChars="200"/>
        <w:rPr>
          <w:color w:val="000000"/>
          <w:sz w:val="24"/>
          <w:highlight w:val="none"/>
        </w:rPr>
      </w:pPr>
      <w:r>
        <w:rPr>
          <w:rFonts w:hint="eastAsia"/>
          <w:color w:val="000000"/>
          <w:sz w:val="24"/>
          <w:highlight w:val="none"/>
        </w:rPr>
        <w:t>申请认证、审定/核查或获证的组织对CQM做出的，与其期望的认证状态或已作出的关于发表审定意见或核查意见的决定有关的不利决定所提出的重新考虑的书面请求。</w:t>
      </w:r>
    </w:p>
    <w:p w14:paraId="2A92CC45">
      <w:pPr>
        <w:pStyle w:val="5"/>
        <w:shd w:val="clear"/>
        <w:spacing w:line="360" w:lineRule="auto"/>
        <w:ind w:firstLine="480" w:firstLineChars="200"/>
        <w:rPr>
          <w:color w:val="000000"/>
          <w:sz w:val="24"/>
          <w:highlight w:val="none"/>
        </w:rPr>
      </w:pPr>
      <w:r>
        <w:rPr>
          <w:rFonts w:hint="eastAsia"/>
          <w:color w:val="000000"/>
          <w:sz w:val="24"/>
          <w:highlight w:val="none"/>
        </w:rPr>
        <w:t>注：不利决定包括：拒绝接受申请、拒绝继续进行审核、审定/核查，要求采取纠正措施、变更认证或变更审定/核查范围、不予认证或不予审定/核查、暂停或撤销认证、审定/核查，阻碍获得认证、审定/核查的任何其他措施。</w:t>
      </w:r>
    </w:p>
    <w:p w14:paraId="30F0A795">
      <w:pPr>
        <w:shd w:val="clear"/>
        <w:spacing w:line="360" w:lineRule="auto"/>
        <w:rPr>
          <w:rFonts w:ascii="黑体" w:hAnsi="宋体" w:eastAsia="黑体"/>
          <w:color w:val="000000"/>
          <w:sz w:val="24"/>
          <w:highlight w:val="none"/>
        </w:rPr>
      </w:pPr>
      <w:r>
        <w:rPr>
          <w:rFonts w:hint="eastAsia" w:ascii="黑体" w:hAnsi="宋体" w:eastAsia="黑体"/>
          <w:color w:val="000000"/>
          <w:sz w:val="24"/>
          <w:highlight w:val="none"/>
        </w:rPr>
        <w:t>2.2投诉：</w:t>
      </w:r>
    </w:p>
    <w:p w14:paraId="10AA57D7">
      <w:pPr>
        <w:pStyle w:val="5"/>
        <w:shd w:val="clear"/>
        <w:spacing w:line="360" w:lineRule="auto"/>
        <w:ind w:firstLine="480" w:firstLineChars="200"/>
        <w:rPr>
          <w:color w:val="000000"/>
          <w:sz w:val="24"/>
          <w:highlight w:val="none"/>
        </w:rPr>
      </w:pPr>
      <w:r>
        <w:rPr>
          <w:rFonts w:hint="eastAsia"/>
          <w:color w:val="000000"/>
          <w:sz w:val="24"/>
          <w:highlight w:val="none"/>
        </w:rPr>
        <w:t>任何组织或个人向CQM表达的，有别于申诉，并希望得到答复的，对CQM、申请认证、审定/核查或获证组织的活动不满的正式声明，一般应是署名的书面声明或可证实的口头声明。</w:t>
      </w:r>
    </w:p>
    <w:p w14:paraId="6305A05D">
      <w:pPr>
        <w:pStyle w:val="5"/>
        <w:shd w:val="clear"/>
        <w:spacing w:line="360" w:lineRule="auto"/>
        <w:ind w:firstLine="480" w:firstLineChars="200"/>
        <w:rPr>
          <w:color w:val="000000"/>
          <w:sz w:val="24"/>
          <w:highlight w:val="none"/>
        </w:rPr>
      </w:pPr>
      <w:r>
        <w:rPr>
          <w:rFonts w:hint="eastAsia"/>
          <w:color w:val="000000"/>
          <w:sz w:val="24"/>
          <w:highlight w:val="none"/>
        </w:rPr>
        <w:t>审定/核查的利益相关方如提出投诉，针对这些投诉应进行适当的管理和解决，向审定/核查结果的所有使用者证明诚实可信，对投诉做出响应。</w:t>
      </w:r>
    </w:p>
    <w:p w14:paraId="04364373">
      <w:pPr>
        <w:shd w:val="clear"/>
        <w:spacing w:line="360" w:lineRule="auto"/>
        <w:rPr>
          <w:rFonts w:hint="eastAsia" w:ascii="黑体" w:hAnsi="宋体" w:eastAsia="黑体"/>
          <w:b w:val="0"/>
          <w:color w:val="000000"/>
          <w:sz w:val="24"/>
          <w:highlight w:val="none"/>
          <w:lang w:val="en-US" w:eastAsia="zh-CN"/>
        </w:rPr>
      </w:pPr>
      <w:r>
        <w:rPr>
          <w:rFonts w:hint="eastAsia" w:ascii="黑体" w:hAnsi="宋体" w:eastAsia="黑体"/>
          <w:b w:val="0"/>
          <w:color w:val="000000"/>
          <w:sz w:val="24"/>
          <w:highlight w:val="none"/>
          <w:lang w:val="en-US" w:eastAsia="zh-CN"/>
        </w:rPr>
        <w:t>2.3争议：</w:t>
      </w:r>
    </w:p>
    <w:p w14:paraId="6779A467">
      <w:pPr>
        <w:shd w:val="clear"/>
        <w:spacing w:line="360" w:lineRule="auto"/>
        <w:ind w:firstLine="480" w:firstLineChars="200"/>
        <w:rPr>
          <w:rFonts w:hint="default"/>
          <w:color w:val="000000"/>
          <w:sz w:val="24"/>
          <w:highlight w:val="none"/>
          <w:lang w:val="en-US" w:eastAsia="zh-CN"/>
        </w:rPr>
      </w:pPr>
      <w:r>
        <w:rPr>
          <w:rFonts w:hint="eastAsia"/>
          <w:color w:val="000000"/>
          <w:sz w:val="24"/>
          <w:highlight w:val="none"/>
        </w:rPr>
        <w:t>申请认证、审定/核查获证的组织对CQM在认</w:t>
      </w:r>
      <w:r>
        <w:rPr>
          <w:rFonts w:hint="eastAsia"/>
          <w:color w:val="000000"/>
          <w:sz w:val="24"/>
          <w:highlight w:val="none"/>
          <w:lang w:val="en-US" w:eastAsia="zh-CN"/>
        </w:rPr>
        <w:t>证</w:t>
      </w:r>
      <w:r>
        <w:rPr>
          <w:rFonts w:hint="eastAsia"/>
          <w:color w:val="000000"/>
          <w:sz w:val="24"/>
          <w:highlight w:val="none"/>
        </w:rPr>
        <w:t>过程中就认</w:t>
      </w:r>
      <w:r>
        <w:rPr>
          <w:rFonts w:hint="eastAsia"/>
          <w:color w:val="000000"/>
          <w:sz w:val="24"/>
          <w:highlight w:val="none"/>
          <w:lang w:val="en-US" w:eastAsia="zh-CN"/>
        </w:rPr>
        <w:t>证、</w:t>
      </w:r>
      <w:r>
        <w:rPr>
          <w:rFonts w:hint="eastAsia"/>
          <w:color w:val="000000"/>
          <w:sz w:val="24"/>
          <w:highlight w:val="none"/>
        </w:rPr>
        <w:t>审定/核查程序或认</w:t>
      </w:r>
      <w:r>
        <w:rPr>
          <w:rFonts w:hint="eastAsia"/>
          <w:color w:val="000000"/>
          <w:sz w:val="24"/>
          <w:highlight w:val="none"/>
          <w:lang w:val="en-US" w:eastAsia="zh-CN"/>
        </w:rPr>
        <w:t>证、</w:t>
      </w:r>
      <w:r>
        <w:rPr>
          <w:rFonts w:hint="eastAsia"/>
          <w:color w:val="000000"/>
          <w:sz w:val="24"/>
          <w:highlight w:val="none"/>
        </w:rPr>
        <w:t>审定/核查技术问题</w:t>
      </w:r>
      <w:r>
        <w:rPr>
          <w:rFonts w:hint="eastAsia"/>
          <w:color w:val="000000"/>
          <w:sz w:val="24"/>
          <w:highlight w:val="none"/>
          <w:lang w:val="en-US" w:eastAsia="zh-CN"/>
        </w:rPr>
        <w:t>以及提出的不符合项</w:t>
      </w:r>
      <w:r>
        <w:rPr>
          <w:rFonts w:hint="eastAsia"/>
          <w:color w:val="000000"/>
          <w:sz w:val="24"/>
          <w:highlight w:val="none"/>
        </w:rPr>
        <w:t>不同意见的书面表述。</w:t>
      </w:r>
    </w:p>
    <w:p w14:paraId="7AD06861">
      <w:pPr>
        <w:shd w:val="clear"/>
        <w:spacing w:line="360" w:lineRule="auto"/>
        <w:rPr>
          <w:rFonts w:ascii="黑体" w:hAnsi="宋体" w:eastAsia="黑体"/>
          <w:color w:val="000000"/>
          <w:sz w:val="24"/>
          <w:highlight w:val="none"/>
        </w:rPr>
      </w:pPr>
      <w:r>
        <w:rPr>
          <w:rFonts w:hint="eastAsia" w:ascii="黑体" w:hAnsi="宋体" w:eastAsia="黑体"/>
          <w:color w:val="000000"/>
          <w:sz w:val="24"/>
          <w:highlight w:val="none"/>
        </w:rPr>
        <w:t>2.</w:t>
      </w:r>
      <w:r>
        <w:rPr>
          <w:rFonts w:hint="eastAsia" w:ascii="黑体" w:hAnsi="宋体" w:eastAsia="黑体"/>
          <w:color w:val="000000"/>
          <w:sz w:val="24"/>
          <w:highlight w:val="none"/>
          <w:lang w:val="en-US" w:eastAsia="zh-CN"/>
        </w:rPr>
        <w:t>4</w:t>
      </w:r>
      <w:r>
        <w:rPr>
          <w:rFonts w:hint="eastAsia" w:ascii="黑体" w:hAnsi="宋体" w:eastAsia="黑体"/>
          <w:color w:val="000000"/>
          <w:sz w:val="24"/>
          <w:highlight w:val="none"/>
        </w:rPr>
        <w:t>上诉：</w:t>
      </w:r>
    </w:p>
    <w:p w14:paraId="2FBB304D">
      <w:pPr>
        <w:shd w:val="clear"/>
        <w:spacing w:line="360" w:lineRule="auto"/>
        <w:ind w:firstLine="480" w:firstLineChars="200"/>
        <w:jc w:val="left"/>
        <w:rPr>
          <w:color w:val="000000"/>
          <w:sz w:val="24"/>
          <w:highlight w:val="none"/>
        </w:rPr>
      </w:pPr>
      <w:r>
        <w:rPr>
          <w:rFonts w:hint="eastAsia"/>
          <w:color w:val="000000"/>
          <w:sz w:val="24"/>
          <w:highlight w:val="none"/>
        </w:rPr>
        <w:t>任何组织或个人对CQM的申诉与投诉处理结果持有异议时，向中国合格评定国家认可中心、国家认证认可监督管理委员会、人民法院提出的正式诉讼。</w:t>
      </w:r>
    </w:p>
    <w:p w14:paraId="2817B2A0">
      <w:pPr>
        <w:shd w:val="clear"/>
        <w:spacing w:line="360" w:lineRule="auto"/>
        <w:ind w:firstLine="482" w:firstLineChars="200"/>
        <w:rPr>
          <w:rFonts w:hint="default" w:ascii="宋体" w:hAnsi="宋体" w:eastAsia="宋体"/>
          <w:b/>
          <w:color w:val="000000"/>
          <w:sz w:val="24"/>
          <w:highlight w:val="none"/>
          <w:lang w:val="en-US" w:eastAsia="zh-CN"/>
        </w:rPr>
      </w:pPr>
    </w:p>
    <w:p w14:paraId="02387391">
      <w:pPr>
        <w:shd w:val="clear"/>
        <w:spacing w:line="360" w:lineRule="auto"/>
        <w:rPr>
          <w:rFonts w:ascii="黑体" w:hAnsi="宋体" w:eastAsia="黑体"/>
          <w:color w:val="000000"/>
          <w:sz w:val="24"/>
          <w:highlight w:val="none"/>
        </w:rPr>
      </w:pPr>
      <w:r>
        <w:rPr>
          <w:rFonts w:hint="eastAsia" w:ascii="黑体" w:hAnsi="宋体" w:eastAsia="黑体"/>
          <w:color w:val="000000"/>
          <w:sz w:val="24"/>
          <w:highlight w:val="none"/>
        </w:rPr>
        <w:t>3 职责</w:t>
      </w:r>
    </w:p>
    <w:p w14:paraId="33DD0585">
      <w:pPr>
        <w:shd w:val="clear"/>
        <w:spacing w:line="360" w:lineRule="auto"/>
        <w:rPr>
          <w:rFonts w:ascii="黑体" w:hAnsi="宋体" w:eastAsia="黑体"/>
          <w:color w:val="000000"/>
          <w:sz w:val="24"/>
          <w:highlight w:val="none"/>
        </w:rPr>
      </w:pPr>
    </w:p>
    <w:p w14:paraId="0E4C4EFB">
      <w:pPr>
        <w:shd w:val="clear"/>
        <w:spacing w:line="360" w:lineRule="auto"/>
        <w:rPr>
          <w:rFonts w:ascii="宋体" w:hAnsi="宋体"/>
          <w:bCs/>
          <w:color w:val="000000"/>
          <w:sz w:val="24"/>
          <w:highlight w:val="none"/>
        </w:rPr>
      </w:pPr>
      <w:r>
        <w:rPr>
          <w:rFonts w:hint="eastAsia" w:ascii="黑体" w:hAnsi="宋体" w:eastAsia="黑体"/>
          <w:color w:val="000000"/>
          <w:sz w:val="24"/>
          <w:highlight w:val="none"/>
        </w:rPr>
        <w:t>3.1</w:t>
      </w:r>
      <w:r>
        <w:rPr>
          <w:rFonts w:hint="eastAsia" w:ascii="宋体" w:hAnsi="宋体"/>
          <w:bCs/>
          <w:color w:val="000000"/>
          <w:sz w:val="24"/>
          <w:highlight w:val="none"/>
        </w:rPr>
        <w:t xml:space="preserve"> 总经理是CQM对重大申诉和投诉处理结果的批准人</w:t>
      </w:r>
      <w:r>
        <w:rPr>
          <w:rFonts w:hint="eastAsia" w:hAnsi="宋体"/>
          <w:bCs/>
          <w:color w:val="000000"/>
          <w:sz w:val="24"/>
          <w:highlight w:val="none"/>
        </w:rPr>
        <w:t>。</w:t>
      </w:r>
    </w:p>
    <w:p w14:paraId="2FB78685">
      <w:pPr>
        <w:shd w:val="clear"/>
        <w:spacing w:line="360" w:lineRule="auto"/>
        <w:rPr>
          <w:rFonts w:ascii="宋体" w:hAnsi="宋体"/>
          <w:bCs/>
          <w:color w:val="000000"/>
          <w:sz w:val="24"/>
          <w:highlight w:val="none"/>
        </w:rPr>
      </w:pPr>
      <w:r>
        <w:rPr>
          <w:rFonts w:hint="eastAsia" w:ascii="黑体" w:hAnsi="宋体" w:eastAsia="黑体"/>
          <w:color w:val="000000"/>
          <w:sz w:val="24"/>
          <w:highlight w:val="none"/>
        </w:rPr>
        <w:t>3.2</w:t>
      </w:r>
      <w:r>
        <w:rPr>
          <w:rFonts w:hint="eastAsia" w:ascii="宋体" w:hAnsi="宋体"/>
          <w:bCs/>
          <w:color w:val="000000"/>
          <w:sz w:val="24"/>
          <w:highlight w:val="none"/>
        </w:rPr>
        <w:t xml:space="preserve"> 管理者代表/子、分公司负责人是申诉、投诉处理的主管领导</w:t>
      </w:r>
      <w:r>
        <w:rPr>
          <w:rFonts w:hint="eastAsia" w:hAnsi="宋体"/>
          <w:bCs/>
          <w:color w:val="000000"/>
          <w:sz w:val="24"/>
          <w:highlight w:val="none"/>
        </w:rPr>
        <w:t>。</w:t>
      </w:r>
    </w:p>
    <w:p w14:paraId="02082B0A">
      <w:pPr>
        <w:shd w:val="clear"/>
        <w:spacing w:line="360" w:lineRule="auto"/>
        <w:rPr>
          <w:rFonts w:hAnsi="宋体"/>
          <w:bCs/>
          <w:color w:val="000000"/>
          <w:sz w:val="24"/>
          <w:highlight w:val="none"/>
        </w:rPr>
      </w:pPr>
      <w:r>
        <w:rPr>
          <w:rFonts w:hint="eastAsia" w:ascii="黑体" w:hAnsi="宋体" w:eastAsia="黑体"/>
          <w:color w:val="000000"/>
          <w:sz w:val="24"/>
          <w:highlight w:val="none"/>
        </w:rPr>
        <w:t>3.3</w:t>
      </w:r>
      <w:r>
        <w:rPr>
          <w:rFonts w:hint="eastAsia" w:ascii="宋体" w:hAnsi="宋体"/>
          <w:bCs/>
          <w:color w:val="000000"/>
          <w:sz w:val="24"/>
          <w:highlight w:val="none"/>
        </w:rPr>
        <w:t xml:space="preserve"> 集团公司质量管理部门/分公司、子公司的质量管理部门是申诉、投诉</w:t>
      </w:r>
      <w:r>
        <w:rPr>
          <w:rFonts w:hint="eastAsia" w:ascii="宋体" w:hAnsi="宋体"/>
          <w:bCs/>
          <w:color w:val="000000"/>
          <w:sz w:val="24"/>
          <w:highlight w:val="none"/>
          <w:lang w:val="en-US" w:eastAsia="zh-CN"/>
        </w:rPr>
        <w:t>和争议的</w:t>
      </w:r>
      <w:r>
        <w:rPr>
          <w:rFonts w:hint="eastAsia" w:ascii="宋体" w:hAnsi="宋体"/>
          <w:bCs/>
          <w:color w:val="000000"/>
          <w:sz w:val="24"/>
          <w:highlight w:val="none"/>
        </w:rPr>
        <w:t>处理的管理部门</w:t>
      </w:r>
      <w:r>
        <w:rPr>
          <w:rFonts w:hint="eastAsia" w:ascii="宋体" w:hAnsi="宋体"/>
          <w:bCs/>
          <w:color w:val="000000"/>
          <w:sz w:val="24"/>
          <w:highlight w:val="none"/>
          <w:lang w:eastAsia="zh-CN"/>
        </w:rPr>
        <w:t>。</w:t>
      </w:r>
      <w:r>
        <w:rPr>
          <w:rFonts w:ascii="宋体" w:hAnsi="宋体"/>
          <w:bCs/>
          <w:color w:val="000000"/>
          <w:sz w:val="24"/>
          <w:highlight w:val="none"/>
        </w:rPr>
        <w:t>每年将处理的申诉投诉情况提交管理评审</w:t>
      </w:r>
      <w:r>
        <w:rPr>
          <w:rFonts w:hint="eastAsia" w:ascii="宋体" w:hAnsi="宋体"/>
          <w:bCs/>
          <w:color w:val="000000"/>
          <w:sz w:val="24"/>
          <w:highlight w:val="none"/>
        </w:rPr>
        <w:t>并报维护公正性的管理委员会进行审阅</w:t>
      </w:r>
      <w:r>
        <w:rPr>
          <w:rFonts w:hint="eastAsia" w:hAnsi="宋体"/>
          <w:bCs/>
          <w:color w:val="000000"/>
          <w:sz w:val="24"/>
          <w:highlight w:val="none"/>
        </w:rPr>
        <w:t>。</w:t>
      </w:r>
    </w:p>
    <w:p w14:paraId="40DA78D3">
      <w:pPr>
        <w:shd w:val="clear"/>
        <w:spacing w:line="360" w:lineRule="auto"/>
        <w:rPr>
          <w:rFonts w:hAnsi="宋体"/>
          <w:bCs/>
          <w:color w:val="000000"/>
          <w:sz w:val="24"/>
          <w:highlight w:val="none"/>
        </w:rPr>
      </w:pPr>
      <w:r>
        <w:rPr>
          <w:rFonts w:hint="eastAsia" w:ascii="黑体" w:hAnsi="宋体" w:eastAsia="黑体"/>
          <w:color w:val="000000"/>
          <w:sz w:val="24"/>
          <w:highlight w:val="none"/>
        </w:rPr>
        <w:t>3.4</w:t>
      </w:r>
      <w:r>
        <w:rPr>
          <w:rFonts w:hint="eastAsia" w:hAnsi="宋体"/>
          <w:bCs/>
          <w:color w:val="000000"/>
          <w:sz w:val="24"/>
          <w:highlight w:val="none"/>
        </w:rPr>
        <w:t xml:space="preserve"> 维护公正性委员会负责授权处理对集团公司管理层的投诉，同时审查申诉、投诉的处理情况，提出意见建议。</w:t>
      </w:r>
    </w:p>
    <w:p w14:paraId="4E4DC7FE">
      <w:pPr>
        <w:shd w:val="clear"/>
        <w:spacing w:line="360" w:lineRule="auto"/>
        <w:rPr>
          <w:rFonts w:hint="eastAsia" w:ascii="宋体" w:hAnsi="宋体"/>
          <w:color w:val="000000"/>
          <w:sz w:val="24"/>
          <w:highlight w:val="none"/>
        </w:rPr>
      </w:pPr>
      <w:r>
        <w:rPr>
          <w:rFonts w:hint="eastAsia" w:ascii="黑体" w:hAnsi="宋体" w:eastAsia="黑体"/>
          <w:color w:val="000000"/>
          <w:sz w:val="24"/>
          <w:highlight w:val="none"/>
        </w:rPr>
        <w:t xml:space="preserve">3.5 </w:t>
      </w:r>
      <w:r>
        <w:rPr>
          <w:rFonts w:hint="eastAsia" w:ascii="宋体" w:hAnsi="宋体"/>
          <w:bCs/>
          <w:color w:val="000000"/>
          <w:sz w:val="24"/>
          <w:highlight w:val="none"/>
        </w:rPr>
        <w:t>集团公司质量管理部门负责组织对</w:t>
      </w:r>
      <w:r>
        <w:rPr>
          <w:rFonts w:hint="eastAsia" w:ascii="宋体" w:hAnsi="宋体"/>
          <w:color w:val="000000"/>
          <w:sz w:val="24"/>
          <w:highlight w:val="none"/>
        </w:rPr>
        <w:t>政府采购相关问询、质疑、投诉的处理。关于机构资质的问询由</w:t>
      </w:r>
      <w:r>
        <w:rPr>
          <w:rFonts w:hint="eastAsia" w:ascii="宋体" w:hAnsi="宋体"/>
          <w:bCs/>
          <w:color w:val="000000"/>
          <w:sz w:val="24"/>
          <w:highlight w:val="none"/>
        </w:rPr>
        <w:t>质量管理部门资质管理岗负责解答；涉及认证活动、审定/核查活动、</w:t>
      </w:r>
      <w:r>
        <w:rPr>
          <w:rFonts w:hint="eastAsia" w:ascii="宋体" w:hAnsi="宋体"/>
          <w:color w:val="000000"/>
          <w:sz w:val="24"/>
          <w:highlight w:val="none"/>
        </w:rPr>
        <w:t>证书有效性、</w:t>
      </w:r>
      <w:r>
        <w:rPr>
          <w:rFonts w:hint="eastAsia" w:ascii="宋体" w:hAnsi="宋体"/>
          <w:bCs/>
          <w:color w:val="000000"/>
          <w:sz w:val="24"/>
          <w:highlight w:val="none"/>
        </w:rPr>
        <w:t>相关技术的问询</w:t>
      </w:r>
      <w:r>
        <w:rPr>
          <w:rFonts w:hint="eastAsia" w:ascii="宋体" w:hAnsi="宋体"/>
          <w:color w:val="000000"/>
          <w:sz w:val="24"/>
          <w:highlight w:val="none"/>
        </w:rPr>
        <w:t>由</w:t>
      </w:r>
      <w:r>
        <w:rPr>
          <w:rFonts w:hint="eastAsia" w:ascii="宋体" w:hAnsi="宋体"/>
          <w:bCs/>
          <w:color w:val="000000"/>
          <w:sz w:val="24"/>
          <w:highlight w:val="none"/>
        </w:rPr>
        <w:t>质量管理部门组织业务实施部门进行解答。涉及</w:t>
      </w:r>
      <w:r>
        <w:rPr>
          <w:rFonts w:hint="eastAsia" w:ascii="宋体" w:hAnsi="宋体"/>
          <w:color w:val="000000"/>
          <w:sz w:val="24"/>
          <w:highlight w:val="none"/>
        </w:rPr>
        <w:t>质疑的处理按照本文件申诉的要求和程序处理；涉及投诉的按照本文件投诉要求和程序处理。</w:t>
      </w:r>
    </w:p>
    <w:p w14:paraId="1FB4EF61">
      <w:pPr>
        <w:pStyle w:val="5"/>
        <w:shd w:val="clear"/>
        <w:spacing w:line="360" w:lineRule="auto"/>
        <w:rPr>
          <w:rFonts w:ascii="黑体" w:hAnsi="宋体" w:eastAsia="黑体"/>
          <w:color w:val="000000"/>
          <w:sz w:val="24"/>
          <w:szCs w:val="24"/>
          <w:highlight w:val="none"/>
        </w:rPr>
      </w:pPr>
    </w:p>
    <w:p w14:paraId="00CB2EC5">
      <w:pPr>
        <w:pStyle w:val="5"/>
        <w:shd w:val="clear"/>
        <w:spacing w:line="360" w:lineRule="auto"/>
        <w:rPr>
          <w:rFonts w:ascii="黑体" w:hAnsi="宋体" w:eastAsia="黑体"/>
          <w:color w:val="000000"/>
          <w:sz w:val="24"/>
          <w:szCs w:val="24"/>
          <w:highlight w:val="none"/>
        </w:rPr>
      </w:pPr>
      <w:r>
        <w:rPr>
          <w:rFonts w:hint="eastAsia" w:ascii="黑体" w:hAnsi="宋体" w:eastAsia="黑体"/>
          <w:color w:val="000000"/>
          <w:sz w:val="24"/>
          <w:szCs w:val="24"/>
          <w:highlight w:val="none"/>
        </w:rPr>
        <w:t>4 基本原则</w:t>
      </w:r>
    </w:p>
    <w:p w14:paraId="3AD3749B">
      <w:pPr>
        <w:pStyle w:val="5"/>
        <w:shd w:val="clear"/>
        <w:spacing w:line="360" w:lineRule="auto"/>
        <w:rPr>
          <w:rFonts w:ascii="黑体" w:hAnsi="宋体" w:eastAsia="黑体"/>
          <w:color w:val="000000"/>
          <w:sz w:val="24"/>
          <w:szCs w:val="24"/>
          <w:highlight w:val="none"/>
        </w:rPr>
      </w:pPr>
    </w:p>
    <w:p w14:paraId="6137B3AD">
      <w:pPr>
        <w:pStyle w:val="5"/>
        <w:shd w:val="clear"/>
        <w:spacing w:line="360" w:lineRule="auto"/>
        <w:rPr>
          <w:rFonts w:hint="eastAsia" w:hAnsi="宋体"/>
          <w:sz w:val="24"/>
          <w:highlight w:val="none"/>
        </w:rPr>
      </w:pPr>
      <w:r>
        <w:rPr>
          <w:rFonts w:hint="eastAsia" w:ascii="黑体" w:hAnsi="宋体" w:eastAsia="黑体"/>
          <w:color w:val="000000"/>
          <w:sz w:val="24"/>
          <w:szCs w:val="24"/>
          <w:highlight w:val="none"/>
        </w:rPr>
        <w:t>4.1</w:t>
      </w:r>
      <w:r>
        <w:rPr>
          <w:rFonts w:hint="eastAsia" w:hAnsi="宋体"/>
          <w:sz w:val="24"/>
          <w:highlight w:val="none"/>
        </w:rPr>
        <w:t>方圆对申诉、投诉</w:t>
      </w:r>
      <w:r>
        <w:rPr>
          <w:rFonts w:hint="eastAsia" w:hAnsi="宋体"/>
          <w:sz w:val="24"/>
          <w:highlight w:val="none"/>
          <w:lang w:val="en-US" w:eastAsia="zh-CN"/>
        </w:rPr>
        <w:t>和争议</w:t>
      </w:r>
      <w:r>
        <w:rPr>
          <w:rFonts w:hint="eastAsia" w:hAnsi="宋体"/>
          <w:sz w:val="24"/>
          <w:highlight w:val="none"/>
        </w:rPr>
        <w:t>的处理方针和程序经</w:t>
      </w:r>
      <w:r>
        <w:rPr>
          <w:rFonts w:hint="eastAsia" w:hAnsi="宋体"/>
          <w:bCs/>
          <w:sz w:val="24"/>
          <w:highlight w:val="none"/>
        </w:rPr>
        <w:t>维护公正性的管理委员会</w:t>
      </w:r>
      <w:r>
        <w:rPr>
          <w:rFonts w:hint="eastAsia" w:hAnsi="宋体"/>
          <w:sz w:val="24"/>
          <w:highlight w:val="none"/>
        </w:rPr>
        <w:t>审核通过后，通过公开文件、公开网络、审核组或审定/核查组会议等方式公布实施。</w:t>
      </w:r>
    </w:p>
    <w:p w14:paraId="1C5B0E5D">
      <w:pPr>
        <w:pStyle w:val="5"/>
        <w:shd w:val="clear"/>
        <w:spacing w:line="360" w:lineRule="auto"/>
        <w:rPr>
          <w:rFonts w:hAnsi="宋体"/>
          <w:sz w:val="24"/>
          <w:highlight w:val="none"/>
        </w:rPr>
      </w:pPr>
      <w:r>
        <w:rPr>
          <w:rFonts w:hint="eastAsia" w:ascii="黑体" w:hAnsi="宋体" w:eastAsia="黑体"/>
          <w:color w:val="000000"/>
          <w:sz w:val="24"/>
          <w:szCs w:val="24"/>
          <w:highlight w:val="none"/>
        </w:rPr>
        <w:t>4.</w:t>
      </w:r>
      <w:r>
        <w:rPr>
          <w:rFonts w:hint="eastAsia" w:ascii="黑体" w:hAnsi="宋体" w:eastAsia="黑体"/>
          <w:color w:val="000000"/>
          <w:sz w:val="24"/>
          <w:szCs w:val="24"/>
          <w:highlight w:val="none"/>
        </w:rPr>
        <w:t>2</w:t>
      </w:r>
      <w:r>
        <w:rPr>
          <w:rFonts w:hint="eastAsia" w:ascii="黑体" w:hAnsi="宋体" w:eastAsia="黑体"/>
          <w:color w:val="000000"/>
          <w:sz w:val="24"/>
          <w:szCs w:val="24"/>
          <w:highlight w:val="none"/>
          <w:lang w:val="en-US" w:eastAsia="zh-CN"/>
        </w:rPr>
        <w:t xml:space="preserve"> </w:t>
      </w:r>
      <w:r>
        <w:rPr>
          <w:rFonts w:hint="eastAsia" w:hAnsi="宋体"/>
          <w:sz w:val="24"/>
          <w:highlight w:val="none"/>
        </w:rPr>
        <w:t>CQM处理申诉、投诉</w:t>
      </w:r>
      <w:r>
        <w:rPr>
          <w:rFonts w:hint="eastAsia" w:hAnsi="宋体"/>
          <w:sz w:val="24"/>
          <w:highlight w:val="none"/>
          <w:lang w:val="en-US" w:eastAsia="zh-CN"/>
        </w:rPr>
        <w:t>和争议</w:t>
      </w:r>
      <w:r>
        <w:rPr>
          <w:rFonts w:hint="eastAsia" w:hAnsi="宋体"/>
          <w:sz w:val="24"/>
          <w:highlight w:val="none"/>
        </w:rPr>
        <w:t>以事实为依据，以国家相关法律法规及CQM规定为准则。</w:t>
      </w:r>
    </w:p>
    <w:p w14:paraId="0F601677">
      <w:pPr>
        <w:pStyle w:val="5"/>
        <w:shd w:val="clear"/>
        <w:spacing w:line="360" w:lineRule="auto"/>
        <w:rPr>
          <w:rFonts w:hAnsi="宋体"/>
          <w:sz w:val="24"/>
          <w:highlight w:val="none"/>
        </w:rPr>
      </w:pPr>
      <w:r>
        <w:rPr>
          <w:rFonts w:hint="eastAsia" w:ascii="黑体" w:hAnsi="宋体" w:eastAsia="黑体"/>
          <w:color w:val="000000"/>
          <w:sz w:val="24"/>
          <w:szCs w:val="24"/>
          <w:highlight w:val="none"/>
        </w:rPr>
        <w:t>4.3</w:t>
      </w:r>
      <w:r>
        <w:rPr>
          <w:rFonts w:hint="eastAsia" w:hAnsi="宋体"/>
          <w:sz w:val="24"/>
          <w:highlight w:val="none"/>
        </w:rPr>
        <w:t>申诉、投诉</w:t>
      </w:r>
      <w:r>
        <w:rPr>
          <w:rFonts w:hint="eastAsia" w:hAnsi="宋体"/>
          <w:sz w:val="24"/>
          <w:highlight w:val="none"/>
          <w:lang w:val="en-US" w:eastAsia="zh-CN"/>
        </w:rPr>
        <w:t>和争议</w:t>
      </w:r>
      <w:r>
        <w:rPr>
          <w:rFonts w:hint="eastAsia" w:hAnsi="宋体"/>
          <w:sz w:val="24"/>
          <w:highlight w:val="none"/>
        </w:rPr>
        <w:t>处理</w:t>
      </w:r>
      <w:r>
        <w:rPr>
          <w:rFonts w:hint="eastAsia"/>
          <w:sz w:val="24"/>
          <w:highlight w:val="none"/>
        </w:rPr>
        <w:t>所遵循的原则和程序是非歧视性的，并以非歧视的方式受理申诉和投诉，实施调查和做出决定。</w:t>
      </w:r>
    </w:p>
    <w:p w14:paraId="64AB0796">
      <w:pPr>
        <w:pStyle w:val="5"/>
        <w:shd w:val="clear"/>
        <w:spacing w:line="360" w:lineRule="auto"/>
        <w:rPr>
          <w:sz w:val="24"/>
          <w:highlight w:val="none"/>
        </w:rPr>
      </w:pPr>
      <w:r>
        <w:rPr>
          <w:rFonts w:hint="eastAsia" w:ascii="黑体" w:hAnsi="宋体" w:eastAsia="黑体"/>
          <w:color w:val="000000"/>
          <w:sz w:val="24"/>
          <w:szCs w:val="24"/>
          <w:highlight w:val="none"/>
        </w:rPr>
        <w:t>4.4</w:t>
      </w:r>
      <w:r>
        <w:rPr>
          <w:rFonts w:hint="eastAsia"/>
          <w:sz w:val="24"/>
          <w:highlight w:val="none"/>
        </w:rPr>
        <w:t>与申诉、投诉</w:t>
      </w:r>
      <w:r>
        <w:rPr>
          <w:rFonts w:hint="eastAsia"/>
          <w:sz w:val="24"/>
          <w:highlight w:val="none"/>
          <w:lang w:val="en-US" w:eastAsia="zh-CN"/>
        </w:rPr>
        <w:t>和争议</w:t>
      </w:r>
      <w:r>
        <w:rPr>
          <w:rFonts w:hint="eastAsia"/>
          <w:sz w:val="24"/>
          <w:highlight w:val="none"/>
        </w:rPr>
        <w:t>事件有直接利害关系的工作人员，均应回避相关处理工作。</w:t>
      </w:r>
    </w:p>
    <w:p w14:paraId="4D60FDFD">
      <w:pPr>
        <w:pStyle w:val="5"/>
        <w:shd w:val="clear"/>
        <w:spacing w:line="360" w:lineRule="auto"/>
        <w:rPr>
          <w:rFonts w:hAnsi="宋体"/>
          <w:sz w:val="24"/>
          <w:highlight w:val="none"/>
        </w:rPr>
      </w:pPr>
      <w:r>
        <w:rPr>
          <w:rFonts w:hint="eastAsia" w:ascii="黑体" w:hAnsi="宋体" w:eastAsia="黑体"/>
          <w:color w:val="000000"/>
          <w:sz w:val="24"/>
          <w:szCs w:val="24"/>
          <w:highlight w:val="none"/>
        </w:rPr>
        <w:t>4.5</w:t>
      </w:r>
      <w:r>
        <w:rPr>
          <w:rFonts w:hint="eastAsia" w:hAnsi="宋体"/>
          <w:sz w:val="24"/>
          <w:highlight w:val="none"/>
        </w:rPr>
        <w:t>处理申诉</w:t>
      </w:r>
      <w:r>
        <w:rPr>
          <w:rFonts w:hint="eastAsia" w:hAnsi="宋体"/>
          <w:sz w:val="24"/>
          <w:highlight w:val="none"/>
          <w:lang w:eastAsia="zh-CN"/>
        </w:rPr>
        <w:t>、</w:t>
      </w:r>
      <w:r>
        <w:rPr>
          <w:rFonts w:hint="eastAsia" w:hAnsi="宋体"/>
          <w:sz w:val="24"/>
          <w:highlight w:val="none"/>
        </w:rPr>
        <w:t>投诉</w:t>
      </w:r>
      <w:r>
        <w:rPr>
          <w:rFonts w:hint="eastAsia" w:hAnsi="宋体"/>
          <w:sz w:val="24"/>
          <w:highlight w:val="none"/>
          <w:lang w:val="en-US" w:eastAsia="zh-CN"/>
        </w:rPr>
        <w:t>和争议</w:t>
      </w:r>
      <w:r>
        <w:rPr>
          <w:rFonts w:hint="eastAsia" w:hAnsi="宋体"/>
          <w:sz w:val="24"/>
          <w:highlight w:val="none"/>
        </w:rPr>
        <w:t>的工作人员应保持客观公正，对其所涉及的任何与申诉、投诉</w:t>
      </w:r>
      <w:r>
        <w:rPr>
          <w:rFonts w:hint="eastAsia" w:hAnsi="宋体"/>
          <w:sz w:val="24"/>
          <w:highlight w:val="none"/>
          <w:lang w:val="en-US" w:eastAsia="zh-CN"/>
        </w:rPr>
        <w:t>和争议</w:t>
      </w:r>
      <w:r>
        <w:rPr>
          <w:rFonts w:hint="eastAsia" w:hAnsi="宋体"/>
          <w:sz w:val="24"/>
          <w:highlight w:val="none"/>
        </w:rPr>
        <w:t>有关的非公开信息负有保密的责任，详见《公正性与保密管理程序》。</w:t>
      </w:r>
    </w:p>
    <w:p w14:paraId="5F732633">
      <w:pPr>
        <w:pStyle w:val="5"/>
        <w:shd w:val="clear"/>
        <w:spacing w:line="360" w:lineRule="auto"/>
        <w:rPr>
          <w:rFonts w:hAnsi="宋体"/>
          <w:color w:val="000000"/>
          <w:sz w:val="24"/>
          <w:highlight w:val="none"/>
        </w:rPr>
      </w:pPr>
    </w:p>
    <w:p w14:paraId="4B0049D2">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5 申投诉范围</w:t>
      </w:r>
    </w:p>
    <w:p w14:paraId="5C48F98C">
      <w:pPr>
        <w:shd w:val="clear"/>
        <w:adjustRightInd w:val="0"/>
        <w:snapToGrid w:val="0"/>
        <w:spacing w:before="120" w:line="360" w:lineRule="auto"/>
        <w:rPr>
          <w:rFonts w:ascii="黑体" w:hAnsi="宋体" w:eastAsia="黑体"/>
          <w:color w:val="000000"/>
          <w:sz w:val="24"/>
          <w:highlight w:val="none"/>
        </w:rPr>
      </w:pPr>
    </w:p>
    <w:p w14:paraId="250672F4">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5.1 申诉范围：</w:t>
      </w:r>
    </w:p>
    <w:p w14:paraId="6123FCD7">
      <w:pPr>
        <w:shd w:val="clear"/>
        <w:adjustRightInd w:val="0"/>
        <w:snapToGrid w:val="0"/>
        <w:spacing w:before="120" w:line="360" w:lineRule="auto"/>
        <w:ind w:firstLine="480" w:firstLineChars="200"/>
        <w:rPr>
          <w:rFonts w:ascii="宋体"/>
          <w:color w:val="000000"/>
          <w:sz w:val="24"/>
          <w:highlight w:val="none"/>
        </w:rPr>
      </w:pPr>
      <w:r>
        <w:rPr>
          <w:rFonts w:hint="eastAsia" w:ascii="宋体"/>
          <w:color w:val="000000"/>
          <w:sz w:val="24"/>
          <w:highlight w:val="none"/>
        </w:rPr>
        <w:t>a）拒绝接受申请；</w:t>
      </w:r>
    </w:p>
    <w:p w14:paraId="64C38822">
      <w:pPr>
        <w:shd w:val="clear"/>
        <w:adjustRightInd w:val="0"/>
        <w:snapToGrid w:val="0"/>
        <w:spacing w:before="120" w:line="360" w:lineRule="auto"/>
        <w:ind w:left="1" w:firstLine="480" w:firstLineChars="200"/>
        <w:rPr>
          <w:rFonts w:ascii="宋体"/>
          <w:color w:val="000000"/>
          <w:sz w:val="24"/>
          <w:highlight w:val="none"/>
        </w:rPr>
      </w:pPr>
      <w:r>
        <w:rPr>
          <w:rFonts w:hint="eastAsia" w:ascii="宋体"/>
          <w:color w:val="000000"/>
          <w:sz w:val="24"/>
          <w:highlight w:val="none"/>
        </w:rPr>
        <w:t>b）拒绝继续进行审核、审定/核查；</w:t>
      </w:r>
    </w:p>
    <w:p w14:paraId="618B3D69">
      <w:pPr>
        <w:shd w:val="clear"/>
        <w:adjustRightInd w:val="0"/>
        <w:snapToGrid w:val="0"/>
        <w:spacing w:before="120" w:line="360" w:lineRule="auto"/>
        <w:ind w:left="1" w:firstLine="480" w:firstLineChars="200"/>
        <w:rPr>
          <w:rFonts w:ascii="宋体"/>
          <w:color w:val="000000"/>
          <w:sz w:val="24"/>
          <w:highlight w:val="none"/>
        </w:rPr>
      </w:pPr>
      <w:r>
        <w:rPr>
          <w:rFonts w:hint="eastAsia" w:ascii="宋体"/>
          <w:color w:val="000000"/>
          <w:sz w:val="24"/>
          <w:highlight w:val="none"/>
        </w:rPr>
        <w:t>c）要求采取纠正措施；</w:t>
      </w:r>
    </w:p>
    <w:p w14:paraId="609E9264">
      <w:pPr>
        <w:shd w:val="clear"/>
        <w:adjustRightInd w:val="0"/>
        <w:snapToGrid w:val="0"/>
        <w:spacing w:before="120" w:line="360" w:lineRule="auto"/>
        <w:ind w:left="1" w:firstLine="480" w:firstLineChars="200"/>
        <w:rPr>
          <w:rFonts w:ascii="宋体"/>
          <w:color w:val="000000"/>
          <w:sz w:val="24"/>
          <w:highlight w:val="none"/>
        </w:rPr>
      </w:pPr>
      <w:r>
        <w:rPr>
          <w:rFonts w:hint="eastAsia" w:ascii="宋体"/>
          <w:color w:val="000000"/>
          <w:sz w:val="24"/>
          <w:highlight w:val="none"/>
        </w:rPr>
        <w:t>d）变更认证范围或审定/核查范围；</w:t>
      </w:r>
    </w:p>
    <w:p w14:paraId="728C4D6A">
      <w:pPr>
        <w:shd w:val="clear"/>
        <w:adjustRightInd w:val="0"/>
        <w:snapToGrid w:val="0"/>
        <w:spacing w:before="120" w:line="360" w:lineRule="auto"/>
        <w:ind w:left="1" w:firstLine="480" w:firstLineChars="200"/>
        <w:rPr>
          <w:rFonts w:ascii="宋体"/>
          <w:color w:val="000000"/>
          <w:sz w:val="24"/>
          <w:highlight w:val="none"/>
        </w:rPr>
      </w:pPr>
      <w:r>
        <w:rPr>
          <w:rFonts w:hint="eastAsia" w:ascii="宋体"/>
          <w:color w:val="000000"/>
          <w:sz w:val="24"/>
          <w:highlight w:val="none"/>
        </w:rPr>
        <w:t>e）不予认证或不予审定/核查，暂停或撤销认证、审定/核查；</w:t>
      </w:r>
    </w:p>
    <w:p w14:paraId="405F9B21">
      <w:pPr>
        <w:shd w:val="clear"/>
        <w:adjustRightInd w:val="0"/>
        <w:snapToGrid w:val="0"/>
        <w:spacing w:before="120" w:line="360" w:lineRule="auto"/>
        <w:ind w:left="1" w:firstLine="480" w:firstLineChars="200"/>
        <w:rPr>
          <w:rFonts w:ascii="宋体"/>
          <w:color w:val="000000"/>
          <w:sz w:val="24"/>
          <w:highlight w:val="none"/>
        </w:rPr>
      </w:pPr>
      <w:r>
        <w:rPr>
          <w:rFonts w:hint="eastAsia" w:ascii="宋体"/>
          <w:color w:val="000000"/>
          <w:sz w:val="24"/>
          <w:highlight w:val="none"/>
        </w:rPr>
        <w:t>f）阻碍获得认证或审定/核查的任何其他措施。</w:t>
      </w:r>
    </w:p>
    <w:p w14:paraId="7F3F3932">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5.2 投诉范围：</w:t>
      </w:r>
    </w:p>
    <w:p w14:paraId="474D099F">
      <w:pPr>
        <w:shd w:val="clear"/>
        <w:adjustRightInd w:val="0"/>
        <w:snapToGrid w:val="0"/>
        <w:spacing w:before="120" w:line="360" w:lineRule="auto"/>
        <w:ind w:firstLine="480" w:firstLineChars="200"/>
        <w:rPr>
          <w:rFonts w:ascii="宋体"/>
          <w:color w:val="000000"/>
          <w:sz w:val="24"/>
          <w:highlight w:val="none"/>
        </w:rPr>
      </w:pPr>
      <w:r>
        <w:rPr>
          <w:rFonts w:hint="eastAsia" w:ascii="宋体"/>
          <w:color w:val="000000"/>
          <w:sz w:val="24"/>
          <w:highlight w:val="none"/>
        </w:rPr>
        <w:t>a）认证、审定/核查申请方或获证组织或其他外部人员对方圆的认证、审定/核查政策、运作过程和认证、审定/核查结果及认证、审定/核查人员的表现的不满意；</w:t>
      </w:r>
    </w:p>
    <w:p w14:paraId="0C3E4303">
      <w:pPr>
        <w:shd w:val="clear"/>
        <w:adjustRightInd w:val="0"/>
        <w:snapToGrid w:val="0"/>
        <w:spacing w:before="120" w:line="360" w:lineRule="auto"/>
        <w:ind w:firstLine="480" w:firstLineChars="200"/>
        <w:rPr>
          <w:rFonts w:hint="eastAsia" w:ascii="宋体"/>
          <w:color w:val="000000"/>
          <w:sz w:val="24"/>
          <w:highlight w:val="none"/>
        </w:rPr>
      </w:pPr>
      <w:r>
        <w:rPr>
          <w:rFonts w:hint="eastAsia" w:ascii="宋体"/>
          <w:color w:val="000000"/>
          <w:sz w:val="24"/>
          <w:highlight w:val="none"/>
        </w:rPr>
        <w:t>b）外部人员对获证组织的产品、获证证书与认证、审定/核查/认可标志的使用的不满意。</w:t>
      </w:r>
    </w:p>
    <w:p w14:paraId="1E38A216">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5.</w:t>
      </w:r>
      <w:r>
        <w:rPr>
          <w:rFonts w:hint="eastAsia" w:ascii="黑体" w:hAnsi="宋体" w:eastAsia="黑体"/>
          <w:color w:val="000000"/>
          <w:sz w:val="24"/>
          <w:highlight w:val="none"/>
          <w:lang w:val="en-US" w:eastAsia="zh-CN"/>
        </w:rPr>
        <w:t>3</w:t>
      </w:r>
      <w:r>
        <w:rPr>
          <w:rFonts w:hint="eastAsia" w:ascii="黑体" w:hAnsi="宋体" w:eastAsia="黑体"/>
          <w:color w:val="000000"/>
          <w:sz w:val="24"/>
          <w:highlight w:val="none"/>
        </w:rPr>
        <w:t xml:space="preserve"> </w:t>
      </w:r>
      <w:r>
        <w:rPr>
          <w:rFonts w:hint="eastAsia" w:ascii="黑体" w:hAnsi="宋体" w:eastAsia="黑体"/>
          <w:color w:val="000000"/>
          <w:sz w:val="24"/>
          <w:highlight w:val="none"/>
          <w:lang w:val="en-US" w:eastAsia="zh-CN"/>
        </w:rPr>
        <w:t>争议</w:t>
      </w:r>
      <w:r>
        <w:rPr>
          <w:rFonts w:hint="eastAsia" w:ascii="黑体" w:hAnsi="宋体" w:eastAsia="黑体"/>
          <w:color w:val="000000"/>
          <w:sz w:val="24"/>
          <w:highlight w:val="none"/>
        </w:rPr>
        <w:t>范围：</w:t>
      </w:r>
    </w:p>
    <w:p w14:paraId="4A345CED">
      <w:pPr>
        <w:shd w:val="clear"/>
        <w:spacing w:line="360" w:lineRule="auto"/>
        <w:ind w:firstLine="480" w:firstLineChars="200"/>
        <w:rPr>
          <w:rFonts w:hint="default"/>
          <w:color w:val="000000"/>
          <w:sz w:val="24"/>
          <w:highlight w:val="none"/>
          <w:lang w:val="en-US" w:eastAsia="zh-CN"/>
        </w:rPr>
      </w:pPr>
      <w:r>
        <w:rPr>
          <w:rFonts w:hint="eastAsia"/>
          <w:color w:val="000000"/>
          <w:sz w:val="24"/>
          <w:highlight w:val="none"/>
        </w:rPr>
        <w:t>申请认证、审定/核查获证的组织对CQM在认</w:t>
      </w:r>
      <w:r>
        <w:rPr>
          <w:rFonts w:hint="eastAsia"/>
          <w:color w:val="000000"/>
          <w:sz w:val="24"/>
          <w:highlight w:val="none"/>
          <w:lang w:val="en-US" w:eastAsia="zh-CN"/>
        </w:rPr>
        <w:t>证</w:t>
      </w:r>
      <w:r>
        <w:rPr>
          <w:rFonts w:hint="eastAsia"/>
          <w:color w:val="000000"/>
          <w:sz w:val="24"/>
          <w:highlight w:val="none"/>
        </w:rPr>
        <w:t>过程中就认</w:t>
      </w:r>
      <w:r>
        <w:rPr>
          <w:rFonts w:hint="eastAsia"/>
          <w:color w:val="000000"/>
          <w:sz w:val="24"/>
          <w:highlight w:val="none"/>
          <w:lang w:val="en-US" w:eastAsia="zh-CN"/>
        </w:rPr>
        <w:t>证、</w:t>
      </w:r>
      <w:r>
        <w:rPr>
          <w:rFonts w:hint="eastAsia"/>
          <w:color w:val="000000"/>
          <w:sz w:val="24"/>
          <w:highlight w:val="none"/>
        </w:rPr>
        <w:t>审定/核查程序或认</w:t>
      </w:r>
      <w:r>
        <w:rPr>
          <w:rFonts w:hint="eastAsia"/>
          <w:color w:val="000000"/>
          <w:sz w:val="24"/>
          <w:highlight w:val="none"/>
          <w:lang w:val="en-US" w:eastAsia="zh-CN"/>
        </w:rPr>
        <w:t>证、</w:t>
      </w:r>
      <w:r>
        <w:rPr>
          <w:rFonts w:hint="eastAsia"/>
          <w:color w:val="000000"/>
          <w:sz w:val="24"/>
          <w:highlight w:val="none"/>
        </w:rPr>
        <w:t>审定/核查技术问题不同意见的书面表述。</w:t>
      </w:r>
    </w:p>
    <w:p w14:paraId="4B765EF3">
      <w:pPr>
        <w:shd w:val="clear"/>
        <w:adjustRightInd w:val="0"/>
        <w:snapToGrid w:val="0"/>
        <w:spacing w:before="120" w:line="360" w:lineRule="auto"/>
        <w:ind w:firstLine="480" w:firstLineChars="200"/>
        <w:rPr>
          <w:rFonts w:hint="default"/>
          <w:color w:val="000000"/>
          <w:sz w:val="24"/>
          <w:highlight w:val="none"/>
          <w:lang w:val="en-US" w:eastAsia="zh-CN"/>
        </w:rPr>
      </w:pPr>
    </w:p>
    <w:p w14:paraId="2475BA2F">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5.</w:t>
      </w:r>
      <w:r>
        <w:rPr>
          <w:rFonts w:hint="eastAsia" w:ascii="黑体" w:hAnsi="宋体" w:eastAsia="黑体"/>
          <w:color w:val="000000"/>
          <w:sz w:val="24"/>
          <w:highlight w:val="none"/>
          <w:lang w:val="en-US" w:eastAsia="zh-CN"/>
        </w:rPr>
        <w:t>4</w:t>
      </w:r>
      <w:r>
        <w:rPr>
          <w:rFonts w:hint="eastAsia" w:ascii="黑体" w:hAnsi="宋体" w:eastAsia="黑体"/>
          <w:color w:val="000000"/>
          <w:sz w:val="24"/>
          <w:highlight w:val="none"/>
        </w:rPr>
        <w:t>不属于申</w:t>
      </w:r>
      <w:r>
        <w:rPr>
          <w:rFonts w:hint="eastAsia" w:ascii="黑体" w:hAnsi="宋体" w:eastAsia="黑体"/>
          <w:color w:val="000000"/>
          <w:sz w:val="24"/>
          <w:highlight w:val="none"/>
          <w:lang w:eastAsia="zh-CN"/>
        </w:rPr>
        <w:t>、</w:t>
      </w:r>
      <w:r>
        <w:rPr>
          <w:rFonts w:hint="eastAsia" w:ascii="黑体" w:hAnsi="宋体" w:eastAsia="黑体"/>
          <w:color w:val="000000"/>
          <w:sz w:val="24"/>
          <w:highlight w:val="none"/>
        </w:rPr>
        <w:t>投诉</w:t>
      </w:r>
      <w:r>
        <w:rPr>
          <w:rFonts w:hint="eastAsia" w:ascii="黑体" w:hAnsi="宋体" w:eastAsia="黑体"/>
          <w:color w:val="000000"/>
          <w:sz w:val="24"/>
          <w:highlight w:val="none"/>
          <w:lang w:val="en-US" w:eastAsia="zh-CN"/>
        </w:rPr>
        <w:t>和争议</w:t>
      </w:r>
      <w:r>
        <w:rPr>
          <w:rFonts w:hint="eastAsia" w:ascii="黑体" w:hAnsi="宋体" w:eastAsia="黑体"/>
          <w:color w:val="000000"/>
          <w:sz w:val="24"/>
          <w:highlight w:val="none"/>
        </w:rPr>
        <w:t>受理范围：</w:t>
      </w:r>
    </w:p>
    <w:p w14:paraId="7F0667ED">
      <w:pPr>
        <w:numPr>
          <w:ilvl w:val="0"/>
          <w:numId w:val="1"/>
        </w:numPr>
        <w:shd w:val="clear"/>
        <w:spacing w:line="360" w:lineRule="auto"/>
        <w:ind w:firstLine="6"/>
        <w:rPr>
          <w:rFonts w:ascii="宋体" w:hAnsi="宋体"/>
          <w:sz w:val="24"/>
          <w:highlight w:val="none"/>
        </w:rPr>
      </w:pPr>
      <w:r>
        <w:rPr>
          <w:rFonts w:hint="eastAsia" w:ascii="宋体" w:hAnsi="宋体"/>
          <w:sz w:val="24"/>
          <w:highlight w:val="none"/>
        </w:rPr>
        <w:t>已进入法律程序的申诉、投诉</w:t>
      </w:r>
      <w:r>
        <w:rPr>
          <w:rFonts w:hint="eastAsia" w:ascii="宋体" w:hAnsi="宋体"/>
          <w:sz w:val="24"/>
          <w:highlight w:val="none"/>
          <w:lang w:val="en-US" w:eastAsia="zh-CN"/>
        </w:rPr>
        <w:t>和争议</w:t>
      </w:r>
      <w:r>
        <w:rPr>
          <w:rFonts w:hint="eastAsia" w:ascii="宋体" w:hAnsi="宋体"/>
          <w:sz w:val="24"/>
          <w:highlight w:val="none"/>
        </w:rPr>
        <w:t>。</w:t>
      </w:r>
    </w:p>
    <w:p w14:paraId="48E96A8B">
      <w:pPr>
        <w:numPr>
          <w:ilvl w:val="0"/>
          <w:numId w:val="1"/>
        </w:numPr>
        <w:shd w:val="clear"/>
        <w:spacing w:line="360" w:lineRule="auto"/>
        <w:ind w:firstLine="6"/>
        <w:rPr>
          <w:rFonts w:ascii="宋体" w:hAnsi="宋体"/>
          <w:sz w:val="24"/>
          <w:highlight w:val="none"/>
        </w:rPr>
      </w:pPr>
      <w:r>
        <w:rPr>
          <w:rFonts w:hint="eastAsia" w:ascii="宋体" w:hAnsi="宋体"/>
          <w:sz w:val="24"/>
          <w:highlight w:val="none"/>
        </w:rPr>
        <w:t>申请人和获证方因民事、经济纠纷引发的申诉、投诉</w:t>
      </w:r>
      <w:r>
        <w:rPr>
          <w:rFonts w:hint="eastAsia" w:ascii="宋体" w:hAnsi="宋体"/>
          <w:sz w:val="24"/>
          <w:highlight w:val="none"/>
          <w:lang w:val="en-US" w:eastAsia="zh-CN"/>
        </w:rPr>
        <w:t>和争议</w:t>
      </w:r>
      <w:r>
        <w:rPr>
          <w:rFonts w:hint="eastAsia" w:ascii="宋体" w:hAnsi="宋体"/>
          <w:sz w:val="24"/>
          <w:highlight w:val="none"/>
        </w:rPr>
        <w:t>。</w:t>
      </w:r>
    </w:p>
    <w:p w14:paraId="6F325DC4">
      <w:pPr>
        <w:numPr>
          <w:ilvl w:val="0"/>
          <w:numId w:val="1"/>
        </w:numPr>
        <w:shd w:val="clear"/>
        <w:spacing w:line="360" w:lineRule="auto"/>
        <w:ind w:firstLine="6"/>
        <w:rPr>
          <w:rFonts w:ascii="宋体" w:hAnsi="宋体"/>
          <w:sz w:val="24"/>
          <w:highlight w:val="none"/>
        </w:rPr>
      </w:pPr>
      <w:r>
        <w:rPr>
          <w:rFonts w:hint="eastAsia" w:ascii="宋体" w:hAnsi="宋体"/>
          <w:sz w:val="24"/>
          <w:highlight w:val="none"/>
        </w:rPr>
        <w:t>对同一申</w:t>
      </w:r>
      <w:r>
        <w:rPr>
          <w:rFonts w:hint="eastAsia" w:ascii="宋体" w:hAnsi="宋体"/>
          <w:sz w:val="24"/>
          <w:highlight w:val="none"/>
          <w:lang w:val="en-US" w:eastAsia="zh-CN"/>
        </w:rPr>
        <w:t>诉</w:t>
      </w:r>
      <w:r>
        <w:rPr>
          <w:rFonts w:hint="eastAsia" w:ascii="宋体" w:hAnsi="宋体"/>
          <w:sz w:val="24"/>
          <w:highlight w:val="none"/>
          <w:lang w:eastAsia="zh-CN"/>
        </w:rPr>
        <w:t>、</w:t>
      </w:r>
      <w:r>
        <w:rPr>
          <w:rFonts w:hint="eastAsia" w:ascii="宋体" w:hAnsi="宋体"/>
          <w:sz w:val="24"/>
          <w:highlight w:val="none"/>
        </w:rPr>
        <w:t>投诉</w:t>
      </w:r>
      <w:r>
        <w:rPr>
          <w:rFonts w:hint="eastAsia" w:ascii="宋体" w:hAnsi="宋体"/>
          <w:sz w:val="24"/>
          <w:highlight w:val="none"/>
          <w:lang w:eastAsia="zh-CN"/>
        </w:rPr>
        <w:t>、</w:t>
      </w:r>
      <w:r>
        <w:rPr>
          <w:rFonts w:hint="eastAsia" w:ascii="宋体" w:hAnsi="宋体"/>
          <w:sz w:val="24"/>
          <w:highlight w:val="none"/>
          <w:lang w:val="en-US" w:eastAsia="zh-CN"/>
        </w:rPr>
        <w:t>争议</w:t>
      </w:r>
      <w:r>
        <w:rPr>
          <w:rFonts w:hint="eastAsia" w:ascii="宋体" w:hAnsi="宋体"/>
          <w:sz w:val="24"/>
          <w:highlight w:val="none"/>
        </w:rPr>
        <w:t>事项已经作出处理，且没有新情况、新理由的申诉、投诉</w:t>
      </w:r>
      <w:r>
        <w:rPr>
          <w:rFonts w:hint="eastAsia" w:ascii="宋体" w:hAnsi="宋体"/>
          <w:sz w:val="24"/>
          <w:highlight w:val="none"/>
          <w:lang w:val="en-US" w:eastAsia="zh-CN"/>
        </w:rPr>
        <w:t>和争议</w:t>
      </w:r>
      <w:r>
        <w:rPr>
          <w:rFonts w:hint="eastAsia" w:ascii="宋体" w:hAnsi="宋体"/>
          <w:sz w:val="24"/>
          <w:highlight w:val="none"/>
        </w:rPr>
        <w:t>。</w:t>
      </w:r>
    </w:p>
    <w:p w14:paraId="7E9BBB65">
      <w:pPr>
        <w:numPr>
          <w:ilvl w:val="0"/>
          <w:numId w:val="1"/>
        </w:numPr>
        <w:shd w:val="clear"/>
        <w:spacing w:line="360" w:lineRule="auto"/>
        <w:ind w:firstLine="6"/>
        <w:rPr>
          <w:rFonts w:ascii="宋体" w:hAnsi="宋体"/>
          <w:sz w:val="24"/>
          <w:highlight w:val="none"/>
        </w:rPr>
      </w:pPr>
      <w:r>
        <w:rPr>
          <w:rFonts w:hint="eastAsia" w:ascii="宋体" w:hAnsi="宋体"/>
          <w:sz w:val="24"/>
          <w:highlight w:val="none"/>
        </w:rPr>
        <w:t>证据不全的申诉、投诉</w:t>
      </w:r>
      <w:r>
        <w:rPr>
          <w:rFonts w:hint="eastAsia" w:ascii="宋体" w:hAnsi="宋体"/>
          <w:sz w:val="24"/>
          <w:highlight w:val="none"/>
          <w:lang w:val="en-US" w:eastAsia="zh-CN"/>
        </w:rPr>
        <w:t>和争议</w:t>
      </w:r>
      <w:r>
        <w:rPr>
          <w:rFonts w:hint="eastAsia" w:ascii="宋体" w:hAnsi="宋体"/>
          <w:sz w:val="24"/>
          <w:highlight w:val="none"/>
        </w:rPr>
        <w:t>。</w:t>
      </w:r>
    </w:p>
    <w:p w14:paraId="77326B98">
      <w:pPr>
        <w:numPr>
          <w:ilvl w:val="0"/>
          <w:numId w:val="1"/>
        </w:numPr>
        <w:shd w:val="clear"/>
        <w:spacing w:line="360" w:lineRule="auto"/>
        <w:ind w:firstLine="6"/>
        <w:rPr>
          <w:rFonts w:ascii="宋体" w:hAnsi="宋体"/>
          <w:sz w:val="24"/>
          <w:highlight w:val="none"/>
        </w:rPr>
      </w:pPr>
      <w:r>
        <w:rPr>
          <w:rFonts w:hint="eastAsia" w:ascii="宋体" w:hAnsi="宋体"/>
          <w:sz w:val="24"/>
          <w:highlight w:val="none"/>
        </w:rPr>
        <w:t>经过有关部门处理过的申诉、投诉</w:t>
      </w:r>
      <w:r>
        <w:rPr>
          <w:rFonts w:hint="eastAsia" w:ascii="宋体" w:hAnsi="宋体"/>
          <w:sz w:val="24"/>
          <w:highlight w:val="none"/>
          <w:lang w:val="en-US" w:eastAsia="zh-CN"/>
        </w:rPr>
        <w:t>和争议</w:t>
      </w:r>
      <w:r>
        <w:rPr>
          <w:rFonts w:hint="eastAsia" w:ascii="宋体" w:hAnsi="宋体"/>
          <w:sz w:val="24"/>
          <w:highlight w:val="none"/>
        </w:rPr>
        <w:t>。</w:t>
      </w:r>
    </w:p>
    <w:p w14:paraId="7C8B5F0C">
      <w:pPr>
        <w:numPr>
          <w:ilvl w:val="0"/>
          <w:numId w:val="1"/>
        </w:numPr>
        <w:shd w:val="clear"/>
        <w:spacing w:line="360" w:lineRule="auto"/>
        <w:ind w:firstLine="6"/>
        <w:rPr>
          <w:rFonts w:ascii="宋体" w:hAnsi="宋体"/>
          <w:b/>
          <w:bCs/>
          <w:sz w:val="24"/>
          <w:highlight w:val="none"/>
        </w:rPr>
      </w:pPr>
      <w:r>
        <w:rPr>
          <w:rFonts w:hint="eastAsia" w:ascii="宋体" w:hAnsi="宋体"/>
          <w:sz w:val="24"/>
          <w:highlight w:val="none"/>
        </w:rPr>
        <w:t>属于纪检部门、监察机关管辖范围的申诉、投诉</w:t>
      </w:r>
      <w:r>
        <w:rPr>
          <w:rFonts w:hint="eastAsia" w:ascii="宋体" w:hAnsi="宋体"/>
          <w:sz w:val="24"/>
          <w:highlight w:val="none"/>
          <w:lang w:val="en-US" w:eastAsia="zh-CN"/>
        </w:rPr>
        <w:t>和争议</w:t>
      </w:r>
      <w:r>
        <w:rPr>
          <w:rFonts w:hint="eastAsia" w:ascii="宋体" w:hAnsi="宋体"/>
          <w:sz w:val="24"/>
          <w:highlight w:val="none"/>
        </w:rPr>
        <w:t>。</w:t>
      </w:r>
    </w:p>
    <w:p w14:paraId="4BB8D5C9">
      <w:pPr>
        <w:pStyle w:val="5"/>
        <w:shd w:val="clear"/>
        <w:spacing w:line="360" w:lineRule="auto"/>
        <w:rPr>
          <w:rFonts w:ascii="黑体" w:hAnsi="宋体" w:eastAsia="黑体"/>
          <w:b/>
          <w:bCs/>
          <w:color w:val="000000"/>
          <w:sz w:val="24"/>
          <w:highlight w:val="none"/>
        </w:rPr>
      </w:pPr>
    </w:p>
    <w:p w14:paraId="52532457">
      <w:pPr>
        <w:shd w:val="clear"/>
        <w:adjustRightInd w:val="0"/>
        <w:snapToGrid w:val="0"/>
        <w:spacing w:before="120" w:line="360" w:lineRule="auto"/>
        <w:rPr>
          <w:rFonts w:hint="eastAsia" w:ascii="黑体" w:hAnsi="宋体" w:eastAsia="黑体"/>
          <w:color w:val="000000"/>
          <w:sz w:val="24"/>
          <w:highlight w:val="none"/>
        </w:rPr>
      </w:pPr>
      <w:r>
        <w:rPr>
          <w:rFonts w:hint="eastAsia" w:ascii="黑体" w:hAnsi="宋体" w:eastAsia="黑体"/>
          <w:color w:val="000000"/>
          <w:sz w:val="24"/>
          <w:highlight w:val="none"/>
        </w:rPr>
        <w:t>6 申</w:t>
      </w:r>
      <w:r>
        <w:rPr>
          <w:rFonts w:hint="eastAsia" w:ascii="黑体" w:hAnsi="宋体" w:eastAsia="黑体"/>
          <w:color w:val="000000"/>
          <w:sz w:val="24"/>
          <w:highlight w:val="none"/>
          <w:lang w:val="en-US" w:eastAsia="zh-CN"/>
        </w:rPr>
        <w:t>诉</w:t>
      </w:r>
      <w:r>
        <w:rPr>
          <w:rFonts w:hint="eastAsia" w:ascii="黑体" w:hAnsi="宋体" w:eastAsia="黑体"/>
          <w:color w:val="000000"/>
          <w:sz w:val="24"/>
          <w:highlight w:val="none"/>
          <w:lang w:eastAsia="zh-CN"/>
        </w:rPr>
        <w:t>、</w:t>
      </w:r>
      <w:r>
        <w:rPr>
          <w:rFonts w:hint="eastAsia" w:ascii="黑体" w:hAnsi="宋体" w:eastAsia="黑体"/>
          <w:color w:val="000000"/>
          <w:sz w:val="24"/>
          <w:highlight w:val="none"/>
        </w:rPr>
        <w:t>投诉及</w:t>
      </w:r>
      <w:r>
        <w:rPr>
          <w:rFonts w:hint="eastAsia" w:ascii="黑体" w:hAnsi="宋体" w:eastAsia="黑体"/>
          <w:color w:val="000000"/>
          <w:sz w:val="24"/>
          <w:highlight w:val="none"/>
          <w:lang w:val="en-US" w:eastAsia="zh-CN"/>
        </w:rPr>
        <w:t>争议</w:t>
      </w:r>
      <w:r>
        <w:rPr>
          <w:rFonts w:hint="eastAsia" w:ascii="黑体" w:hAnsi="宋体" w:eastAsia="黑体"/>
          <w:color w:val="000000"/>
          <w:sz w:val="24"/>
          <w:highlight w:val="none"/>
        </w:rPr>
        <w:t>处理程序</w:t>
      </w:r>
    </w:p>
    <w:p w14:paraId="3B6397EA">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6.1 申诉处理程序</w:t>
      </w:r>
    </w:p>
    <w:p w14:paraId="583AFCCE">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6.1.1申诉的提出</w:t>
      </w:r>
    </w:p>
    <w:p w14:paraId="621AC1B5">
      <w:pPr>
        <w:shd w:val="clear"/>
        <w:adjustRightInd w:val="0"/>
        <w:snapToGrid w:val="0"/>
        <w:spacing w:before="120" w:line="360" w:lineRule="auto"/>
        <w:ind w:firstLine="480" w:firstLineChars="200"/>
        <w:rPr>
          <w:rFonts w:ascii="宋体"/>
          <w:color w:val="000000"/>
          <w:sz w:val="24"/>
          <w:highlight w:val="none"/>
        </w:rPr>
      </w:pPr>
      <w:r>
        <w:rPr>
          <w:rFonts w:hint="eastAsia" w:ascii="宋体"/>
          <w:color w:val="000000"/>
          <w:sz w:val="24"/>
          <w:highlight w:val="none"/>
        </w:rPr>
        <w:t>申诉人应向CQM集团质量管理部门/分公司、子公司质量管理部门提出申诉，有效的申诉应同时符合以下条件：</w:t>
      </w:r>
    </w:p>
    <w:p w14:paraId="73DEF202">
      <w:pPr>
        <w:numPr>
          <w:ilvl w:val="0"/>
          <w:numId w:val="2"/>
        </w:numPr>
        <w:shd w:val="clear"/>
        <w:adjustRightInd w:val="0"/>
        <w:snapToGrid w:val="0"/>
        <w:spacing w:before="120" w:line="360" w:lineRule="auto"/>
        <w:rPr>
          <w:rFonts w:ascii="宋体"/>
          <w:color w:val="000000"/>
          <w:sz w:val="24"/>
          <w:highlight w:val="none"/>
        </w:rPr>
      </w:pPr>
      <w:r>
        <w:rPr>
          <w:rFonts w:hint="eastAsia" w:ascii="宋体"/>
          <w:color w:val="000000"/>
          <w:sz w:val="24"/>
          <w:highlight w:val="none"/>
        </w:rPr>
        <w:t>申诉应以书面形式提出；</w:t>
      </w:r>
    </w:p>
    <w:p w14:paraId="37EA5C9A">
      <w:pPr>
        <w:numPr>
          <w:ilvl w:val="0"/>
          <w:numId w:val="2"/>
        </w:numPr>
        <w:shd w:val="clear"/>
        <w:adjustRightInd w:val="0"/>
        <w:snapToGrid w:val="0"/>
        <w:spacing w:before="120" w:line="360" w:lineRule="auto"/>
        <w:rPr>
          <w:rFonts w:ascii="宋体"/>
          <w:color w:val="000000"/>
          <w:sz w:val="24"/>
          <w:highlight w:val="none"/>
        </w:rPr>
      </w:pPr>
      <w:r>
        <w:rPr>
          <w:rFonts w:hint="eastAsia" w:ascii="宋体"/>
          <w:color w:val="000000"/>
          <w:sz w:val="24"/>
          <w:highlight w:val="none"/>
        </w:rPr>
        <w:t>应由申诉人签字和盖章；</w:t>
      </w:r>
    </w:p>
    <w:p w14:paraId="250319F5">
      <w:pPr>
        <w:numPr>
          <w:ilvl w:val="0"/>
          <w:numId w:val="2"/>
        </w:numPr>
        <w:shd w:val="clear"/>
        <w:adjustRightInd w:val="0"/>
        <w:snapToGrid w:val="0"/>
        <w:spacing w:before="120" w:line="360" w:lineRule="auto"/>
        <w:rPr>
          <w:rFonts w:ascii="宋体"/>
          <w:color w:val="000000"/>
          <w:sz w:val="24"/>
          <w:highlight w:val="none"/>
        </w:rPr>
      </w:pPr>
      <w:r>
        <w:rPr>
          <w:rFonts w:hint="eastAsia" w:ascii="宋体"/>
          <w:color w:val="000000"/>
          <w:sz w:val="24"/>
          <w:highlight w:val="none"/>
        </w:rPr>
        <w:t>申诉人应是申诉事宜的直接相关方；</w:t>
      </w:r>
    </w:p>
    <w:p w14:paraId="57F695EE">
      <w:pPr>
        <w:numPr>
          <w:ilvl w:val="0"/>
          <w:numId w:val="2"/>
        </w:numPr>
        <w:shd w:val="clear"/>
        <w:adjustRightInd w:val="0"/>
        <w:snapToGrid w:val="0"/>
        <w:spacing w:before="120" w:line="360" w:lineRule="auto"/>
        <w:rPr>
          <w:rFonts w:ascii="宋体"/>
          <w:sz w:val="24"/>
          <w:highlight w:val="none"/>
        </w:rPr>
      </w:pPr>
      <w:r>
        <w:rPr>
          <w:rFonts w:hint="eastAsia" w:ascii="宋体"/>
          <w:sz w:val="24"/>
          <w:highlight w:val="none"/>
        </w:rPr>
        <w:t>申诉的提出与收到相关决定或处理措施的时间间隔不超过20个工作日；</w:t>
      </w:r>
    </w:p>
    <w:p w14:paraId="6BE0DD94">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6.1.2 申诉的受理</w:t>
      </w:r>
    </w:p>
    <w:p w14:paraId="22B28EC8">
      <w:pPr>
        <w:shd w:val="clear"/>
        <w:adjustRightInd w:val="0"/>
        <w:snapToGrid w:val="0"/>
        <w:spacing w:before="120" w:line="360" w:lineRule="auto"/>
        <w:ind w:firstLine="480" w:firstLineChars="200"/>
        <w:rPr>
          <w:rFonts w:ascii="宋体"/>
          <w:color w:val="000000"/>
          <w:sz w:val="24"/>
          <w:highlight w:val="none"/>
        </w:rPr>
      </w:pPr>
      <w:r>
        <w:rPr>
          <w:rFonts w:hint="eastAsia" w:ascii="宋体"/>
          <w:color w:val="000000"/>
          <w:sz w:val="24"/>
          <w:highlight w:val="none"/>
        </w:rPr>
        <w:t>集团公司质量管理部门/分公司、子公司质量管理部门收到申诉文件后，向申诉方确认收到申诉信息，识别是否接受申诉，填写《</w:t>
      </w:r>
      <w:r>
        <w:rPr>
          <w:rFonts w:hint="eastAsia" w:ascii="宋体" w:hAnsi="宋体"/>
          <w:color w:val="000000"/>
          <w:sz w:val="24"/>
          <w:highlight w:val="none"/>
        </w:rPr>
        <w:t>申诉、投诉登记表</w:t>
      </w:r>
      <w:r>
        <w:rPr>
          <w:rFonts w:hint="eastAsia" w:ascii="宋体"/>
          <w:color w:val="000000"/>
          <w:sz w:val="24"/>
          <w:highlight w:val="none"/>
        </w:rPr>
        <w:t>》，并报告管理者代表/分公司、子公司负责人，同时在3个工作日内告知提出人是否受理并告知不予受理的理由。</w:t>
      </w:r>
    </w:p>
    <w:p w14:paraId="462C7810">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6.1.3 申诉的处理和裁定</w:t>
      </w:r>
    </w:p>
    <w:p w14:paraId="53EC858B">
      <w:pPr>
        <w:shd w:val="clear"/>
        <w:adjustRightInd w:val="0"/>
        <w:snapToGrid w:val="0"/>
        <w:spacing w:before="120" w:line="360" w:lineRule="auto"/>
        <w:rPr>
          <w:rFonts w:ascii="宋体"/>
          <w:color w:val="000000"/>
          <w:sz w:val="24"/>
          <w:highlight w:val="none"/>
        </w:rPr>
      </w:pPr>
      <w:r>
        <w:rPr>
          <w:rFonts w:hint="eastAsia" w:ascii="黑体" w:hAnsi="宋体" w:eastAsia="黑体"/>
          <w:color w:val="000000"/>
          <w:sz w:val="24"/>
          <w:highlight w:val="none"/>
        </w:rPr>
        <w:t xml:space="preserve">6.1.3.1 </w:t>
      </w:r>
      <w:r>
        <w:rPr>
          <w:rFonts w:hint="eastAsia" w:ascii="宋体"/>
          <w:color w:val="000000"/>
          <w:sz w:val="24"/>
          <w:highlight w:val="none"/>
        </w:rPr>
        <w:t>管理者代表/分公司、子公司负责人应对申诉进行评估，根据申诉的性质，报告总经理。总经理授权集团公司质量管理部根据</w:t>
      </w:r>
      <w:r>
        <w:rPr>
          <w:rFonts w:hint="eastAsia" w:hAnsi="宋体"/>
          <w:color w:val="000000"/>
          <w:sz w:val="24"/>
          <w:highlight w:val="none"/>
        </w:rPr>
        <w:t>申投诉处理的原则</w:t>
      </w:r>
      <w:r>
        <w:rPr>
          <w:rFonts w:hint="eastAsia" w:ascii="宋体"/>
          <w:color w:val="000000"/>
          <w:sz w:val="24"/>
          <w:highlight w:val="none"/>
        </w:rPr>
        <w:t>组成申诉处理小组，指定申诉决定人，并向申诉方通报申诉处理小组名单。若申诉方对申诉处理小组成员有异议，应对申诉处理小组成员进行必要的调整。</w:t>
      </w:r>
    </w:p>
    <w:p w14:paraId="0D2DE430">
      <w:pPr>
        <w:shd w:val="clear"/>
        <w:adjustRightInd w:val="0"/>
        <w:snapToGrid w:val="0"/>
        <w:spacing w:before="120" w:line="360" w:lineRule="auto"/>
        <w:rPr>
          <w:rFonts w:ascii="宋体" w:hAnsi="宋体"/>
          <w:color w:val="000000"/>
          <w:sz w:val="24"/>
          <w:highlight w:val="none"/>
        </w:rPr>
      </w:pPr>
      <w:r>
        <w:rPr>
          <w:rFonts w:hint="eastAsia" w:ascii="黑体" w:hAnsi="宋体" w:eastAsia="黑体"/>
          <w:color w:val="000000"/>
          <w:sz w:val="24"/>
          <w:highlight w:val="none"/>
        </w:rPr>
        <w:t xml:space="preserve">6.1.3.2 </w:t>
      </w:r>
      <w:r>
        <w:rPr>
          <w:rFonts w:hint="eastAsia" w:ascii="宋体"/>
          <w:color w:val="000000"/>
          <w:sz w:val="24"/>
          <w:highlight w:val="none"/>
        </w:rPr>
        <w:t>申诉处理小组应在20个工作日内，采取各种措施调查申诉内容、收集所有必要信息、获取有关证据，包括听取双方证词、现场调查、向专家咨询、借鉴以往类似申诉结果等，记录调查过程，以口头或书面形式将进展情况报告申诉方，做出客观、公正的判断，形成调查处理意见。处理过程填写</w:t>
      </w:r>
      <w:r>
        <w:rPr>
          <w:rFonts w:hint="eastAsia" w:ascii="宋体" w:hAnsi="宋体"/>
          <w:color w:val="000000"/>
          <w:sz w:val="24"/>
          <w:highlight w:val="none"/>
        </w:rPr>
        <w:t>《申诉、投诉处理表》，结束时填写</w:t>
      </w:r>
      <w:r>
        <w:rPr>
          <w:rFonts w:hint="eastAsia" w:ascii="宋体"/>
          <w:color w:val="000000"/>
          <w:sz w:val="24"/>
          <w:highlight w:val="none"/>
        </w:rPr>
        <w:t>《申诉、投诉处理结果通知单》</w:t>
      </w:r>
      <w:r>
        <w:rPr>
          <w:rFonts w:hint="eastAsia" w:ascii="宋体" w:hAnsi="宋体"/>
          <w:color w:val="000000"/>
          <w:sz w:val="24"/>
          <w:highlight w:val="none"/>
        </w:rPr>
        <w:t>正式通知申诉方。</w:t>
      </w:r>
      <w:r>
        <w:rPr>
          <w:rFonts w:hint="eastAsia" w:ascii="宋体"/>
          <w:color w:val="000000"/>
          <w:sz w:val="24"/>
          <w:highlight w:val="none"/>
        </w:rPr>
        <w:t>对于审定/核查的申诉处理过程的说明，应向所有利益相关方公开。</w:t>
      </w:r>
    </w:p>
    <w:p w14:paraId="721E60B0">
      <w:pPr>
        <w:pStyle w:val="5"/>
        <w:shd w:val="clear"/>
        <w:spacing w:line="360" w:lineRule="auto"/>
        <w:rPr>
          <w:rFonts w:ascii="黑体" w:hAnsi="宋体" w:eastAsia="黑体"/>
          <w:color w:val="000000"/>
          <w:sz w:val="24"/>
          <w:szCs w:val="24"/>
          <w:highlight w:val="none"/>
        </w:rPr>
      </w:pPr>
      <w:r>
        <w:rPr>
          <w:rFonts w:hint="eastAsia" w:ascii="黑体" w:hAnsi="宋体" w:eastAsia="黑体"/>
          <w:color w:val="000000"/>
          <w:sz w:val="24"/>
          <w:szCs w:val="24"/>
          <w:highlight w:val="none"/>
        </w:rPr>
        <w:t>6.2 投诉处理程序</w:t>
      </w:r>
    </w:p>
    <w:p w14:paraId="64105586">
      <w:pPr>
        <w:pStyle w:val="5"/>
        <w:shd w:val="clear"/>
        <w:spacing w:line="360" w:lineRule="auto"/>
        <w:rPr>
          <w:rFonts w:ascii="黑体" w:hAnsi="宋体" w:eastAsia="黑体"/>
          <w:color w:val="000000"/>
          <w:sz w:val="24"/>
          <w:szCs w:val="24"/>
          <w:highlight w:val="none"/>
        </w:rPr>
      </w:pPr>
      <w:r>
        <w:rPr>
          <w:rFonts w:hint="eastAsia" w:ascii="黑体" w:hAnsi="宋体" w:eastAsia="黑体"/>
          <w:color w:val="000000"/>
          <w:sz w:val="24"/>
          <w:szCs w:val="24"/>
          <w:highlight w:val="none"/>
        </w:rPr>
        <w:t>6.2.1投诉的提出</w:t>
      </w:r>
    </w:p>
    <w:p w14:paraId="0C5CD92F">
      <w:pPr>
        <w:shd w:val="clear"/>
        <w:adjustRightInd w:val="0"/>
        <w:snapToGrid w:val="0"/>
        <w:spacing w:before="120" w:line="360" w:lineRule="auto"/>
        <w:ind w:firstLine="420"/>
        <w:rPr>
          <w:rFonts w:ascii="宋体"/>
          <w:color w:val="000000"/>
          <w:sz w:val="24"/>
          <w:highlight w:val="none"/>
        </w:rPr>
      </w:pPr>
      <w:r>
        <w:rPr>
          <w:rFonts w:hint="eastAsia" w:ascii="宋体"/>
          <w:color w:val="000000"/>
          <w:sz w:val="24"/>
          <w:highlight w:val="none"/>
        </w:rPr>
        <w:t>投诉方应以书面形式向集团公司质量管理部门/分、子公司质量管理部门提出投诉，须提供所投诉事件的细节情况、证明材料并签章。一般对细节不清的匿名投诉不予处理。</w:t>
      </w:r>
    </w:p>
    <w:p w14:paraId="400E3435">
      <w:pPr>
        <w:pStyle w:val="5"/>
        <w:shd w:val="clear"/>
        <w:spacing w:line="360" w:lineRule="auto"/>
        <w:rPr>
          <w:rFonts w:ascii="黑体" w:hAnsi="宋体" w:eastAsia="黑体"/>
          <w:color w:val="000000"/>
          <w:sz w:val="24"/>
          <w:szCs w:val="24"/>
          <w:highlight w:val="none"/>
        </w:rPr>
      </w:pPr>
      <w:r>
        <w:rPr>
          <w:rFonts w:hint="eastAsia" w:ascii="黑体" w:hAnsi="宋体" w:eastAsia="黑体"/>
          <w:color w:val="000000"/>
          <w:sz w:val="24"/>
          <w:szCs w:val="24"/>
          <w:highlight w:val="none"/>
        </w:rPr>
        <w:t>6.2.2 投诉的受理和裁定</w:t>
      </w:r>
    </w:p>
    <w:p w14:paraId="6A02C9FF">
      <w:pPr>
        <w:shd w:val="clear"/>
        <w:adjustRightInd w:val="0"/>
        <w:snapToGrid w:val="0"/>
        <w:spacing w:before="120" w:line="360" w:lineRule="auto"/>
        <w:rPr>
          <w:rFonts w:ascii="宋体"/>
          <w:color w:val="000000"/>
          <w:sz w:val="24"/>
          <w:highlight w:val="none"/>
        </w:rPr>
      </w:pPr>
      <w:r>
        <w:rPr>
          <w:rFonts w:hint="eastAsia" w:ascii="黑体" w:hAnsi="宋体" w:eastAsia="黑体"/>
          <w:color w:val="000000"/>
          <w:sz w:val="24"/>
          <w:highlight w:val="none"/>
        </w:rPr>
        <w:t xml:space="preserve">6.2.2.1 </w:t>
      </w:r>
      <w:r>
        <w:rPr>
          <w:rFonts w:hint="eastAsia" w:ascii="宋体"/>
          <w:color w:val="000000"/>
          <w:sz w:val="24"/>
          <w:highlight w:val="none"/>
        </w:rPr>
        <w:t>集团公司质量管理部门/分、子公司质量管理部门收到投诉文件或口头投诉记录后，登记填写《</w:t>
      </w:r>
      <w:r>
        <w:rPr>
          <w:rFonts w:hint="eastAsia" w:ascii="宋体" w:hAnsi="宋体"/>
          <w:color w:val="000000"/>
          <w:sz w:val="24"/>
          <w:highlight w:val="none"/>
        </w:rPr>
        <w:t>申诉、投诉登记表</w:t>
      </w:r>
      <w:r>
        <w:rPr>
          <w:rFonts w:hint="eastAsia" w:ascii="宋体"/>
          <w:color w:val="000000"/>
          <w:sz w:val="24"/>
          <w:highlight w:val="none"/>
        </w:rPr>
        <w:t>》，并报告管理者代表/分公司、子公司负责人，可能时与投诉方确认收到的投诉信息。判断投诉是否与方圆的认证活动或审定/核查活动有关，经确认有关后予以处理，若投诉与获证客户有关时，应在调查时考虑获证管理体系或审定/核查的有效性，同时考虑在适当的时间将投诉告知该客户。</w:t>
      </w:r>
    </w:p>
    <w:p w14:paraId="6D171D51">
      <w:pPr>
        <w:shd w:val="clear"/>
        <w:adjustRightInd w:val="0"/>
        <w:snapToGrid w:val="0"/>
        <w:spacing w:before="120" w:line="360" w:lineRule="auto"/>
        <w:rPr>
          <w:rFonts w:hAnsi="宋体"/>
          <w:color w:val="000000"/>
          <w:sz w:val="24"/>
          <w:highlight w:val="none"/>
        </w:rPr>
      </w:pPr>
      <w:r>
        <w:rPr>
          <w:rFonts w:hint="eastAsia" w:ascii="黑体" w:hAnsi="宋体" w:eastAsia="黑体"/>
          <w:color w:val="000000"/>
          <w:sz w:val="24"/>
          <w:highlight w:val="none"/>
        </w:rPr>
        <w:t xml:space="preserve">6.2.2.2 </w:t>
      </w:r>
      <w:r>
        <w:rPr>
          <w:rFonts w:hint="eastAsia" w:ascii="宋体"/>
          <w:color w:val="000000"/>
          <w:sz w:val="24"/>
          <w:highlight w:val="none"/>
        </w:rPr>
        <w:t>与CQM认证活动或审定/核查活动有关的投诉，管理者代表/分公司、子公司负责人责成相关部门处理；其中</w:t>
      </w:r>
      <w:r>
        <w:rPr>
          <w:rFonts w:hint="eastAsia" w:hAnsi="宋体"/>
          <w:color w:val="000000"/>
          <w:sz w:val="24"/>
          <w:highlight w:val="none"/>
        </w:rPr>
        <w:t>对集团公司管理层的投诉，应由维护公正性委员会主任授权组成投诉处理小组处理</w:t>
      </w:r>
      <w:r>
        <w:rPr>
          <w:rFonts w:hint="eastAsia" w:ascii="宋体"/>
          <w:color w:val="000000"/>
          <w:sz w:val="24"/>
          <w:highlight w:val="none"/>
        </w:rPr>
        <w:t>。</w:t>
      </w:r>
    </w:p>
    <w:p w14:paraId="22C67274">
      <w:pPr>
        <w:shd w:val="clear"/>
        <w:adjustRightInd w:val="0"/>
        <w:snapToGrid w:val="0"/>
        <w:spacing w:before="120" w:line="360" w:lineRule="auto"/>
        <w:rPr>
          <w:rFonts w:ascii="宋体"/>
          <w:color w:val="000000"/>
          <w:sz w:val="24"/>
          <w:highlight w:val="none"/>
        </w:rPr>
      </w:pPr>
      <w:r>
        <w:rPr>
          <w:rFonts w:hint="eastAsia" w:ascii="黑体" w:hAnsi="宋体" w:eastAsia="黑体"/>
          <w:color w:val="000000"/>
          <w:sz w:val="24"/>
          <w:highlight w:val="none"/>
        </w:rPr>
        <w:t>6.2.2.3</w:t>
      </w:r>
      <w:r>
        <w:rPr>
          <w:rFonts w:hint="eastAsia" w:ascii="宋体"/>
          <w:color w:val="000000"/>
          <w:sz w:val="24"/>
          <w:highlight w:val="none"/>
        </w:rPr>
        <w:t xml:space="preserve"> 向CQM对获证组织的投诉，集团公司质量管理部门/分公司、子公司质量管理部门将投诉文件转给集团公司认证、审定/核查的业务管理部门/分公司、子公司审核、审定/核查管理部门处理。 </w:t>
      </w:r>
    </w:p>
    <w:p w14:paraId="7F3952E9">
      <w:pPr>
        <w:shd w:val="clear"/>
        <w:adjustRightInd w:val="0"/>
        <w:snapToGrid w:val="0"/>
        <w:spacing w:before="120" w:line="360" w:lineRule="auto"/>
        <w:rPr>
          <w:rFonts w:ascii="宋体"/>
          <w:color w:val="000000"/>
          <w:sz w:val="24"/>
          <w:highlight w:val="none"/>
        </w:rPr>
      </w:pPr>
      <w:r>
        <w:rPr>
          <w:rFonts w:hint="eastAsia" w:ascii="黑体" w:hAnsi="宋体" w:eastAsia="黑体"/>
          <w:color w:val="000000"/>
          <w:sz w:val="24"/>
          <w:highlight w:val="none"/>
        </w:rPr>
        <w:t>6.2.2.4</w:t>
      </w:r>
      <w:r>
        <w:rPr>
          <w:rFonts w:hint="eastAsia" w:ascii="宋体"/>
          <w:color w:val="000000"/>
          <w:sz w:val="24"/>
          <w:highlight w:val="none"/>
        </w:rPr>
        <w:t xml:space="preserve"> 集团公司质量管理部门/分公司、子公司质量管理部门按照投诉的内容和性质，根据投诉文件提供的线索，收集所有必要信息、核实与投诉有关的一切信息，必要时进行现场调查获取证据，并保持记录。</w:t>
      </w:r>
    </w:p>
    <w:p w14:paraId="575F79CB">
      <w:pPr>
        <w:shd w:val="clear"/>
        <w:adjustRightInd w:val="0"/>
        <w:snapToGrid w:val="0"/>
        <w:spacing w:before="120" w:line="360" w:lineRule="auto"/>
        <w:rPr>
          <w:rFonts w:hint="eastAsia" w:ascii="宋体"/>
          <w:color w:val="000000"/>
          <w:sz w:val="24"/>
          <w:szCs w:val="24"/>
          <w:highlight w:val="none"/>
        </w:rPr>
      </w:pPr>
      <w:r>
        <w:rPr>
          <w:rFonts w:hint="eastAsia" w:ascii="黑体" w:hAnsi="宋体" w:eastAsia="黑体"/>
          <w:color w:val="000000"/>
          <w:sz w:val="24"/>
          <w:highlight w:val="none"/>
        </w:rPr>
        <w:t xml:space="preserve">6.2.2.5 </w:t>
      </w:r>
      <w:r>
        <w:rPr>
          <w:rFonts w:hint="eastAsia" w:ascii="宋体"/>
          <w:sz w:val="24"/>
          <w:highlight w:val="none"/>
        </w:rPr>
        <w:t>投诉处理部门应将处理结果形成书面报告，报管理者</w:t>
      </w:r>
      <w:r>
        <w:rPr>
          <w:rFonts w:hint="eastAsia" w:ascii="宋体"/>
          <w:color w:val="000000"/>
          <w:sz w:val="24"/>
          <w:highlight w:val="none"/>
        </w:rPr>
        <w:t>代表/分公司、子公司负责人。可能时，填写《申诉、投诉处理结果通知单》，将结果以不损害有关方保密性的方式正式通知投诉方，并保存相关记录，整理归档。投诉事项的公开与否及公开程度由投诉处理部门与客户及投诉方共同决定。但针对审定/核查的投诉处理过程的说明，应向所有利益相关方公开。</w:t>
      </w:r>
      <w:r>
        <w:rPr>
          <w:rFonts w:hint="eastAsia" w:ascii="宋体"/>
          <w:color w:val="000000"/>
          <w:sz w:val="24"/>
          <w:szCs w:val="24"/>
          <w:highlight w:val="none"/>
        </w:rPr>
        <w:t>投诉的提交、调查和决定不应造成针对投诉人的任何歧视行为。</w:t>
      </w:r>
    </w:p>
    <w:p w14:paraId="3CE33730">
      <w:pPr>
        <w:shd w:val="clear"/>
        <w:adjustRightInd w:val="0"/>
        <w:snapToGrid w:val="0"/>
        <w:spacing w:before="120" w:line="360" w:lineRule="auto"/>
        <w:rPr>
          <w:rFonts w:ascii="宋体"/>
          <w:sz w:val="24"/>
          <w:highlight w:val="none"/>
        </w:rPr>
      </w:pPr>
      <w:r>
        <w:rPr>
          <w:rFonts w:hint="eastAsia" w:ascii="黑体" w:hAnsi="宋体" w:eastAsia="黑体"/>
          <w:color w:val="000000"/>
          <w:sz w:val="24"/>
          <w:highlight w:val="none"/>
        </w:rPr>
        <w:t>6.2.2.6</w:t>
      </w:r>
      <w:r>
        <w:rPr>
          <w:rFonts w:hint="eastAsia"/>
          <w:sz w:val="23"/>
          <w:szCs w:val="23"/>
          <w:highlight w:val="none"/>
        </w:rPr>
        <w:t xml:space="preserve">  </w:t>
      </w:r>
      <w:r>
        <w:rPr>
          <w:rFonts w:hint="eastAsia" w:ascii="宋体"/>
          <w:color w:val="auto"/>
          <w:sz w:val="24"/>
          <w:highlight w:val="none"/>
        </w:rPr>
        <w:t>CQM对</w:t>
      </w:r>
      <w:r>
        <w:rPr>
          <w:rFonts w:hint="eastAsia" w:ascii="宋体"/>
          <w:sz w:val="24"/>
          <w:szCs w:val="24"/>
          <w:highlight w:val="none"/>
        </w:rPr>
        <w:t>投诉处理过程各层级的决定负责。</w:t>
      </w:r>
    </w:p>
    <w:p w14:paraId="72919A6B">
      <w:pPr>
        <w:shd w:val="clear"/>
        <w:adjustRightInd w:val="0"/>
        <w:snapToGrid w:val="0"/>
        <w:spacing w:before="120" w:line="360" w:lineRule="auto"/>
        <w:rPr>
          <w:rFonts w:ascii="宋体"/>
          <w:color w:val="000000"/>
          <w:sz w:val="24"/>
          <w:highlight w:val="none"/>
        </w:rPr>
      </w:pPr>
    </w:p>
    <w:p w14:paraId="14976DA7">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6.3 申</w:t>
      </w:r>
      <w:r>
        <w:rPr>
          <w:rFonts w:hint="eastAsia" w:ascii="黑体" w:hAnsi="宋体" w:eastAsia="黑体"/>
          <w:color w:val="000000"/>
          <w:sz w:val="24"/>
          <w:highlight w:val="none"/>
          <w:lang w:val="en-US" w:eastAsia="zh-CN"/>
        </w:rPr>
        <w:t>诉、</w:t>
      </w:r>
      <w:r>
        <w:rPr>
          <w:rFonts w:hint="eastAsia" w:ascii="黑体" w:hAnsi="宋体" w:eastAsia="黑体"/>
          <w:color w:val="000000"/>
          <w:sz w:val="24"/>
          <w:highlight w:val="none"/>
        </w:rPr>
        <w:t>投诉的后续工作</w:t>
      </w:r>
    </w:p>
    <w:p w14:paraId="4B0AF720">
      <w:pPr>
        <w:shd w:val="clear"/>
        <w:adjustRightInd w:val="0"/>
        <w:snapToGrid w:val="0"/>
        <w:spacing w:before="120" w:line="360" w:lineRule="auto"/>
        <w:rPr>
          <w:rFonts w:ascii="宋体"/>
          <w:color w:val="000000"/>
          <w:sz w:val="24"/>
          <w:highlight w:val="none"/>
        </w:rPr>
      </w:pPr>
      <w:r>
        <w:rPr>
          <w:rFonts w:hint="eastAsia" w:ascii="黑体" w:hAnsi="宋体" w:eastAsia="黑体"/>
          <w:color w:val="000000"/>
          <w:sz w:val="24"/>
          <w:highlight w:val="none"/>
        </w:rPr>
        <w:t xml:space="preserve">6.3.1 </w:t>
      </w:r>
      <w:r>
        <w:rPr>
          <w:rFonts w:hint="eastAsia" w:ascii="宋体"/>
          <w:color w:val="000000"/>
          <w:sz w:val="24"/>
          <w:highlight w:val="none"/>
        </w:rPr>
        <w:t>申诉</w:t>
      </w:r>
      <w:r>
        <w:rPr>
          <w:rFonts w:hint="eastAsia" w:ascii="宋体"/>
          <w:color w:val="000000"/>
          <w:sz w:val="24"/>
          <w:highlight w:val="none"/>
          <w:lang w:eastAsia="zh-CN"/>
        </w:rPr>
        <w:t>、</w:t>
      </w:r>
      <w:r>
        <w:rPr>
          <w:rFonts w:hint="eastAsia" w:ascii="宋体"/>
          <w:color w:val="000000"/>
          <w:sz w:val="24"/>
          <w:highlight w:val="none"/>
        </w:rPr>
        <w:t>投诉处理小组将调查过程的记录移交集团公司质量管理部门，由其负责整理归档。</w:t>
      </w:r>
    </w:p>
    <w:p w14:paraId="4803120A">
      <w:pPr>
        <w:pStyle w:val="5"/>
        <w:shd w:val="clear"/>
        <w:spacing w:line="360" w:lineRule="auto"/>
        <w:rPr>
          <w:rFonts w:hAnsi="宋体"/>
          <w:color w:val="000000"/>
          <w:sz w:val="24"/>
          <w:highlight w:val="none"/>
        </w:rPr>
      </w:pPr>
      <w:r>
        <w:rPr>
          <w:rFonts w:hint="eastAsia" w:ascii="黑体" w:hAnsi="宋体" w:eastAsia="黑体"/>
          <w:color w:val="000000"/>
          <w:sz w:val="24"/>
          <w:szCs w:val="24"/>
          <w:highlight w:val="none"/>
        </w:rPr>
        <w:t>6.3.2</w:t>
      </w:r>
      <w:r>
        <w:rPr>
          <w:rFonts w:hint="eastAsia" w:hAnsi="宋体"/>
          <w:color w:val="000000"/>
          <w:sz w:val="24"/>
          <w:highlight w:val="none"/>
        </w:rPr>
        <w:t xml:space="preserve"> 对分公司、子公司处理的申诉</w:t>
      </w:r>
      <w:r>
        <w:rPr>
          <w:rFonts w:hint="eastAsia" w:hAnsi="宋体"/>
          <w:color w:val="000000"/>
          <w:sz w:val="24"/>
          <w:highlight w:val="none"/>
          <w:lang w:eastAsia="zh-CN"/>
        </w:rPr>
        <w:t>、</w:t>
      </w:r>
      <w:r>
        <w:rPr>
          <w:rFonts w:hint="eastAsia" w:hAnsi="宋体"/>
          <w:color w:val="000000"/>
          <w:sz w:val="24"/>
          <w:highlight w:val="none"/>
        </w:rPr>
        <w:t>投诉结果有异议的，申诉</w:t>
      </w:r>
      <w:r>
        <w:rPr>
          <w:rFonts w:hint="eastAsia" w:hAnsi="宋体"/>
          <w:color w:val="000000"/>
          <w:sz w:val="24"/>
          <w:highlight w:val="none"/>
          <w:lang w:eastAsia="zh-CN"/>
        </w:rPr>
        <w:t>、</w:t>
      </w:r>
      <w:r>
        <w:rPr>
          <w:rFonts w:hint="eastAsia" w:hAnsi="宋体"/>
          <w:color w:val="000000"/>
          <w:sz w:val="24"/>
          <w:highlight w:val="none"/>
        </w:rPr>
        <w:t>投诉方应在接到处理结果的10个工作日内向集团公司提出重新处理要求；对集团公司质量管理部门处理的申诉</w:t>
      </w:r>
      <w:r>
        <w:rPr>
          <w:rFonts w:hint="eastAsia" w:hAnsi="宋体"/>
          <w:color w:val="000000"/>
          <w:sz w:val="24"/>
          <w:highlight w:val="none"/>
          <w:lang w:eastAsia="zh-CN"/>
        </w:rPr>
        <w:t>、</w:t>
      </w:r>
      <w:r>
        <w:rPr>
          <w:rFonts w:hint="eastAsia" w:hAnsi="宋体"/>
          <w:color w:val="000000"/>
          <w:sz w:val="24"/>
          <w:highlight w:val="none"/>
        </w:rPr>
        <w:t>投诉结果有异议的，可向CNAS、CNCA或人民法院提出上诉。</w:t>
      </w:r>
    </w:p>
    <w:p w14:paraId="1C94FD59">
      <w:pPr>
        <w:shd w:val="clear"/>
        <w:adjustRightInd w:val="0"/>
        <w:snapToGrid w:val="0"/>
        <w:spacing w:before="120" w:line="360" w:lineRule="auto"/>
        <w:rPr>
          <w:rFonts w:hint="default" w:ascii="宋体" w:eastAsia="宋体"/>
          <w:color w:val="000000"/>
          <w:sz w:val="24"/>
          <w:highlight w:val="none"/>
          <w:lang w:val="en-US" w:eastAsia="zh-CN"/>
        </w:rPr>
      </w:pPr>
      <w:r>
        <w:rPr>
          <w:rFonts w:hint="eastAsia" w:ascii="黑体" w:hAnsi="宋体" w:eastAsia="黑体"/>
          <w:color w:val="000000"/>
          <w:sz w:val="24"/>
          <w:highlight w:val="none"/>
        </w:rPr>
        <w:t xml:space="preserve">6.3.3 </w:t>
      </w:r>
      <w:r>
        <w:rPr>
          <w:rFonts w:hint="eastAsia" w:ascii="宋体"/>
          <w:color w:val="000000"/>
          <w:sz w:val="24"/>
          <w:highlight w:val="none"/>
        </w:rPr>
        <w:t>各分公司、子公司质量管理部门应建立申</w:t>
      </w:r>
      <w:r>
        <w:rPr>
          <w:rFonts w:hint="eastAsia" w:ascii="宋体"/>
          <w:color w:val="000000"/>
          <w:sz w:val="24"/>
          <w:highlight w:val="none"/>
          <w:lang w:val="en-US" w:eastAsia="zh-CN"/>
        </w:rPr>
        <w:t>诉</w:t>
      </w:r>
      <w:r>
        <w:rPr>
          <w:rFonts w:hint="eastAsia" w:ascii="宋体"/>
          <w:color w:val="000000"/>
          <w:sz w:val="24"/>
          <w:highlight w:val="none"/>
          <w:lang w:eastAsia="zh-CN"/>
        </w:rPr>
        <w:t>、</w:t>
      </w:r>
      <w:r>
        <w:rPr>
          <w:rFonts w:hint="eastAsia" w:ascii="宋体"/>
          <w:color w:val="000000"/>
          <w:sz w:val="24"/>
          <w:highlight w:val="none"/>
        </w:rPr>
        <w:t>投诉信息处理台帐，定期分析，并每半年报告集团公司质量管理部门，若涉及重要申</w:t>
      </w:r>
      <w:r>
        <w:rPr>
          <w:rFonts w:hint="eastAsia" w:ascii="宋体"/>
          <w:color w:val="000000"/>
          <w:sz w:val="24"/>
          <w:highlight w:val="none"/>
          <w:lang w:val="en-US" w:eastAsia="zh-CN"/>
        </w:rPr>
        <w:t>诉、</w:t>
      </w:r>
      <w:r>
        <w:rPr>
          <w:rFonts w:hint="eastAsia" w:ascii="宋体"/>
          <w:color w:val="000000"/>
          <w:sz w:val="24"/>
          <w:highlight w:val="none"/>
        </w:rPr>
        <w:t>投诉</w:t>
      </w:r>
      <w:r>
        <w:rPr>
          <w:rFonts w:hint="eastAsia" w:ascii="宋体"/>
          <w:color w:val="000000"/>
          <w:sz w:val="24"/>
          <w:highlight w:val="none"/>
          <w:lang w:val="en-US" w:eastAsia="zh-CN"/>
        </w:rPr>
        <w:t>议</w:t>
      </w:r>
      <w:r>
        <w:rPr>
          <w:rFonts w:hint="eastAsia" w:ascii="宋体"/>
          <w:color w:val="000000"/>
          <w:sz w:val="24"/>
          <w:highlight w:val="none"/>
        </w:rPr>
        <w:t>信息、所属获证组织的质量、环境和安全等重大事故，应随时反馈质量管理部门。</w:t>
      </w:r>
      <w:r>
        <w:rPr>
          <w:rFonts w:hint="eastAsia" w:ascii="宋体"/>
          <w:color w:val="000000"/>
          <w:sz w:val="24"/>
          <w:highlight w:val="none"/>
          <w:lang w:val="en-US" w:eastAsia="zh-CN"/>
        </w:rPr>
        <w:t>如果涉及分包业务的，还应及时向分包单位反馈申</w:t>
      </w:r>
      <w:r>
        <w:rPr>
          <w:rFonts w:hint="eastAsia" w:ascii="宋体"/>
          <w:color w:val="000000"/>
          <w:sz w:val="24"/>
          <w:highlight w:val="none"/>
          <w:lang w:val="en-US" w:eastAsia="zh-CN"/>
        </w:rPr>
        <w:t>诉、</w:t>
      </w:r>
      <w:r>
        <w:rPr>
          <w:rFonts w:hint="eastAsia" w:ascii="宋体"/>
          <w:color w:val="000000"/>
          <w:sz w:val="24"/>
          <w:highlight w:val="none"/>
          <w:lang w:val="en-US" w:eastAsia="zh-CN"/>
        </w:rPr>
        <w:t>投诉情况。</w:t>
      </w:r>
    </w:p>
    <w:p w14:paraId="4B78BD18">
      <w:pPr>
        <w:shd w:val="clear"/>
        <w:adjustRightInd w:val="0"/>
        <w:snapToGrid w:val="0"/>
        <w:spacing w:before="120" w:line="360" w:lineRule="auto"/>
        <w:rPr>
          <w:rFonts w:ascii="宋体"/>
          <w:color w:val="000000"/>
          <w:sz w:val="24"/>
          <w:highlight w:val="none"/>
        </w:rPr>
      </w:pPr>
      <w:r>
        <w:rPr>
          <w:rFonts w:hint="eastAsia" w:ascii="黑体" w:hAnsi="宋体" w:eastAsia="黑体"/>
          <w:color w:val="000000"/>
          <w:sz w:val="24"/>
          <w:highlight w:val="none"/>
        </w:rPr>
        <w:t>6.3.4</w:t>
      </w:r>
      <w:r>
        <w:rPr>
          <w:rFonts w:hint="eastAsia" w:ascii="宋体"/>
          <w:color w:val="000000"/>
          <w:sz w:val="24"/>
          <w:highlight w:val="none"/>
        </w:rPr>
        <w:t xml:space="preserve"> 申诉</w:t>
      </w:r>
      <w:r>
        <w:rPr>
          <w:rFonts w:hint="eastAsia" w:ascii="宋体"/>
          <w:color w:val="000000"/>
          <w:sz w:val="24"/>
          <w:highlight w:val="none"/>
          <w:lang w:eastAsia="zh-CN"/>
        </w:rPr>
        <w:t>、</w:t>
      </w:r>
      <w:r>
        <w:rPr>
          <w:rFonts w:hint="eastAsia" w:ascii="宋体"/>
          <w:color w:val="000000"/>
          <w:sz w:val="24"/>
          <w:highlight w:val="none"/>
        </w:rPr>
        <w:t>投诉是可能存在不符合的一种信息源，管理者代表、分公司/子公司负责人应组织分析不符合产生的原因，并在适当时采取纠正措施</w:t>
      </w:r>
      <w:r>
        <w:rPr>
          <w:rFonts w:hint="eastAsia" w:ascii="宋体"/>
          <w:sz w:val="24"/>
          <w:highlight w:val="none"/>
        </w:rPr>
        <w:t>，具体流程见</w:t>
      </w:r>
      <w:r>
        <w:rPr>
          <w:rFonts w:hint="eastAsia" w:ascii="宋体" w:hAnsi="宋体"/>
          <w:sz w:val="24"/>
          <w:highlight w:val="none"/>
        </w:rPr>
        <w:t>《质量体系运行监控和持续改进管理程序》</w:t>
      </w:r>
      <w:r>
        <w:rPr>
          <w:rFonts w:hint="eastAsia" w:ascii="宋体"/>
          <w:sz w:val="24"/>
          <w:highlight w:val="none"/>
        </w:rPr>
        <w:t>。</w:t>
      </w:r>
    </w:p>
    <w:p w14:paraId="54790CC0">
      <w:pPr>
        <w:shd w:val="clear"/>
        <w:adjustRightInd w:val="0"/>
        <w:snapToGrid w:val="0"/>
        <w:spacing w:before="120" w:line="360" w:lineRule="auto"/>
        <w:rPr>
          <w:rFonts w:ascii="宋体" w:hAnsi="宋体"/>
          <w:color w:val="000000"/>
          <w:sz w:val="24"/>
          <w:highlight w:val="none"/>
        </w:rPr>
      </w:pPr>
      <w:r>
        <w:rPr>
          <w:rFonts w:hint="eastAsia" w:ascii="黑体" w:hAnsi="宋体" w:eastAsia="黑体"/>
          <w:color w:val="000000"/>
          <w:sz w:val="24"/>
          <w:highlight w:val="none"/>
        </w:rPr>
        <w:t xml:space="preserve">6.3.5 </w:t>
      </w:r>
      <w:r>
        <w:rPr>
          <w:rFonts w:hint="eastAsia" w:ascii="宋体" w:hAnsi="宋体"/>
          <w:color w:val="000000"/>
          <w:sz w:val="24"/>
          <w:highlight w:val="none"/>
        </w:rPr>
        <w:t>申投诉处理应受理之日起</w:t>
      </w:r>
      <w:r>
        <w:rPr>
          <w:rFonts w:hint="eastAsia" w:ascii="宋体" w:hAnsi="宋体"/>
          <w:color w:val="000000"/>
          <w:sz w:val="24"/>
          <w:highlight w:val="none"/>
          <w:lang w:val="en-US" w:eastAsia="zh-CN"/>
        </w:rPr>
        <w:t>45个工作日</w:t>
      </w:r>
      <w:r>
        <w:rPr>
          <w:rFonts w:hint="eastAsia" w:ascii="宋体" w:hAnsi="宋体"/>
          <w:color w:val="000000"/>
          <w:sz w:val="24"/>
          <w:highlight w:val="none"/>
        </w:rPr>
        <w:t>内办结，如不能按期办结应写明延时理由并由集团公司管理者代表/子、分公司负责人批准。</w:t>
      </w:r>
    </w:p>
    <w:p w14:paraId="7ACD9C69">
      <w:pPr>
        <w:shd w:val="clear"/>
        <w:adjustRightInd w:val="0"/>
        <w:snapToGrid w:val="0"/>
        <w:spacing w:before="120" w:line="360" w:lineRule="auto"/>
        <w:rPr>
          <w:rFonts w:hint="eastAsia" w:ascii="宋体" w:hAnsi="Times New Roman" w:eastAsia="宋体"/>
          <w:color w:val="000000"/>
          <w:sz w:val="24"/>
          <w:highlight w:val="none"/>
        </w:rPr>
      </w:pPr>
      <w:r>
        <w:rPr>
          <w:rFonts w:hint="eastAsia" w:ascii="宋体" w:hAnsi="Times New Roman" w:eastAsia="宋体"/>
          <w:color w:val="000000"/>
          <w:sz w:val="24"/>
          <w:highlight w:val="none"/>
          <w:lang w:val="en-US" w:eastAsia="zh-CN"/>
        </w:rPr>
        <w:t>6.4</w:t>
      </w:r>
      <w:r>
        <w:rPr>
          <w:rFonts w:hint="eastAsia" w:ascii="宋体" w:hAnsi="Times New Roman" w:eastAsia="宋体"/>
          <w:color w:val="000000"/>
          <w:sz w:val="24"/>
          <w:highlight w:val="none"/>
        </w:rPr>
        <w:t xml:space="preserve"> 争议</w:t>
      </w:r>
      <w:r>
        <w:rPr>
          <w:rFonts w:hint="eastAsia" w:ascii="宋体"/>
          <w:color w:val="000000"/>
          <w:sz w:val="24"/>
          <w:highlight w:val="none"/>
          <w:lang w:val="en-US" w:eastAsia="zh-CN"/>
        </w:rPr>
        <w:t>处理程序</w:t>
      </w:r>
      <w:r>
        <w:rPr>
          <w:rFonts w:hint="eastAsia" w:ascii="宋体" w:hAnsi="Times New Roman" w:eastAsia="宋体"/>
          <w:color w:val="000000"/>
          <w:sz w:val="24"/>
          <w:highlight w:val="none"/>
        </w:rPr>
        <w:t xml:space="preserve"> </w:t>
      </w:r>
    </w:p>
    <w:p w14:paraId="24E8FBE3">
      <w:pPr>
        <w:shd w:val="clear"/>
        <w:adjustRightInd w:val="0"/>
        <w:snapToGrid w:val="0"/>
        <w:spacing w:before="120" w:line="360" w:lineRule="auto"/>
        <w:rPr>
          <w:rFonts w:hint="eastAsia" w:ascii="宋体" w:hAnsi="Times New Roman" w:eastAsia="宋体"/>
          <w:color w:val="000000"/>
          <w:sz w:val="24"/>
          <w:highlight w:val="none"/>
        </w:rPr>
      </w:pPr>
      <w:r>
        <w:rPr>
          <w:rFonts w:hint="eastAsia" w:ascii="宋体"/>
          <w:color w:val="000000"/>
          <w:sz w:val="24"/>
          <w:highlight w:val="none"/>
          <w:lang w:eastAsia="zh-CN"/>
        </w:rPr>
        <w:t>6</w:t>
      </w:r>
      <w:r>
        <w:rPr>
          <w:rFonts w:hint="eastAsia" w:ascii="宋体" w:hAnsi="Times New Roman" w:eastAsia="宋体"/>
          <w:color w:val="000000"/>
          <w:sz w:val="24"/>
          <w:highlight w:val="none"/>
        </w:rPr>
        <w:t>.</w:t>
      </w:r>
      <w:r>
        <w:rPr>
          <w:rFonts w:hint="eastAsia" w:ascii="宋体"/>
          <w:color w:val="000000"/>
          <w:sz w:val="24"/>
          <w:highlight w:val="none"/>
          <w:lang w:val="en-US" w:eastAsia="zh-CN"/>
        </w:rPr>
        <w:t>4.</w:t>
      </w:r>
      <w:r>
        <w:rPr>
          <w:rFonts w:hint="eastAsia" w:ascii="宋体" w:hAnsi="Times New Roman" w:eastAsia="宋体"/>
          <w:color w:val="000000"/>
          <w:sz w:val="24"/>
          <w:highlight w:val="none"/>
        </w:rPr>
        <w:t xml:space="preserve">1 争议的提出 </w:t>
      </w:r>
    </w:p>
    <w:p w14:paraId="57730211">
      <w:pPr>
        <w:shd w:val="clear"/>
        <w:adjustRightInd w:val="0"/>
        <w:snapToGrid w:val="0"/>
        <w:spacing w:before="120" w:line="360" w:lineRule="auto"/>
        <w:rPr>
          <w:rFonts w:hint="eastAsia" w:ascii="宋体" w:hAnsi="Times New Roman" w:eastAsia="宋体"/>
          <w:color w:val="000000"/>
          <w:sz w:val="24"/>
          <w:highlight w:val="none"/>
        </w:rPr>
      </w:pPr>
      <w:r>
        <w:rPr>
          <w:rFonts w:hint="eastAsia" w:ascii="宋体"/>
          <w:color w:val="000000"/>
          <w:sz w:val="24"/>
          <w:highlight w:val="none"/>
          <w:lang w:eastAsia="zh-CN"/>
        </w:rPr>
        <w:t>6</w:t>
      </w:r>
      <w:r>
        <w:rPr>
          <w:rFonts w:hint="eastAsia" w:ascii="宋体"/>
          <w:color w:val="000000"/>
          <w:sz w:val="24"/>
          <w:highlight w:val="none"/>
          <w:lang w:val="en-US" w:eastAsia="zh-CN"/>
        </w:rPr>
        <w:t xml:space="preserve">.4.1.1 </w:t>
      </w:r>
      <w:r>
        <w:rPr>
          <w:rFonts w:hint="eastAsia" w:ascii="宋体" w:hAnsi="Times New Roman" w:eastAsia="宋体"/>
          <w:color w:val="000000"/>
          <w:sz w:val="24"/>
          <w:highlight w:val="none"/>
        </w:rPr>
        <w:t>在认</w:t>
      </w:r>
      <w:r>
        <w:rPr>
          <w:rFonts w:hint="eastAsia" w:ascii="宋体"/>
          <w:color w:val="000000"/>
          <w:sz w:val="24"/>
          <w:highlight w:val="none"/>
          <w:lang w:val="en-US" w:eastAsia="zh-CN"/>
        </w:rPr>
        <w:t>证</w:t>
      </w:r>
      <w:r>
        <w:rPr>
          <w:rFonts w:hint="eastAsia" w:ascii="宋体" w:hAnsi="Times New Roman" w:eastAsia="宋体"/>
          <w:color w:val="000000"/>
          <w:sz w:val="24"/>
          <w:highlight w:val="none"/>
        </w:rPr>
        <w:t>评审过程中发生的争议，一般由</w:t>
      </w:r>
      <w:r>
        <w:rPr>
          <w:rFonts w:hint="eastAsia" w:ascii="宋体"/>
          <w:color w:val="000000"/>
          <w:sz w:val="24"/>
          <w:highlight w:val="none"/>
          <w:lang w:val="en-US" w:eastAsia="zh-CN"/>
        </w:rPr>
        <w:t>审核</w:t>
      </w:r>
      <w:r>
        <w:rPr>
          <w:rFonts w:hint="eastAsia" w:ascii="宋体" w:hAnsi="Times New Roman" w:eastAsia="宋体"/>
          <w:color w:val="000000"/>
          <w:sz w:val="24"/>
          <w:highlight w:val="none"/>
        </w:rPr>
        <w:t>组长与受评审方依据</w:t>
      </w:r>
      <w:r>
        <w:rPr>
          <w:rFonts w:hint="eastAsia" w:ascii="宋体"/>
          <w:color w:val="000000"/>
          <w:sz w:val="24"/>
          <w:highlight w:val="none"/>
          <w:lang w:val="en-US" w:eastAsia="zh-CN"/>
        </w:rPr>
        <w:t>认证</w:t>
      </w:r>
      <w:r>
        <w:rPr>
          <w:rFonts w:hint="eastAsia" w:ascii="宋体" w:hAnsi="Times New Roman" w:eastAsia="宋体"/>
          <w:color w:val="000000"/>
          <w:sz w:val="24"/>
          <w:highlight w:val="none"/>
        </w:rPr>
        <w:t>要求协商</w:t>
      </w:r>
    </w:p>
    <w:p w14:paraId="5871CEE3">
      <w:pPr>
        <w:shd w:val="clear"/>
        <w:adjustRightInd w:val="0"/>
        <w:snapToGrid w:val="0"/>
        <w:spacing w:before="120" w:line="360" w:lineRule="auto"/>
        <w:rPr>
          <w:rFonts w:hint="eastAsia" w:ascii="宋体" w:hAnsi="Times New Roman" w:eastAsia="宋体"/>
          <w:color w:val="000000"/>
          <w:sz w:val="24"/>
          <w:highlight w:val="none"/>
        </w:rPr>
      </w:pPr>
      <w:r>
        <w:rPr>
          <w:rFonts w:hint="eastAsia" w:ascii="宋体" w:hAnsi="Times New Roman" w:eastAsia="宋体"/>
          <w:color w:val="000000"/>
          <w:sz w:val="24"/>
          <w:highlight w:val="none"/>
        </w:rPr>
        <w:t>处理。对经协商仍不能取得一致意见的，</w:t>
      </w:r>
      <w:r>
        <w:rPr>
          <w:rFonts w:hint="eastAsia" w:ascii="宋体"/>
          <w:color w:val="000000"/>
          <w:sz w:val="24"/>
          <w:highlight w:val="none"/>
          <w:lang w:val="en-US" w:eastAsia="zh-CN"/>
        </w:rPr>
        <w:t>审核</w:t>
      </w:r>
      <w:r>
        <w:rPr>
          <w:rFonts w:hint="eastAsia" w:ascii="宋体" w:hAnsi="Times New Roman" w:eastAsia="宋体"/>
          <w:color w:val="000000"/>
          <w:sz w:val="24"/>
          <w:highlight w:val="none"/>
        </w:rPr>
        <w:t>组长可代表</w:t>
      </w:r>
      <w:r>
        <w:rPr>
          <w:rFonts w:hint="eastAsia" w:ascii="宋体"/>
          <w:color w:val="000000"/>
          <w:sz w:val="24"/>
          <w:highlight w:val="none"/>
          <w:lang w:val="en-US" w:eastAsia="zh-CN"/>
        </w:rPr>
        <w:t>审核</w:t>
      </w:r>
      <w:r>
        <w:rPr>
          <w:rFonts w:hint="eastAsia" w:ascii="宋体" w:hAnsi="Times New Roman" w:eastAsia="宋体"/>
          <w:color w:val="000000"/>
          <w:sz w:val="24"/>
          <w:highlight w:val="none"/>
        </w:rPr>
        <w:t>组做出结论，但应将争</w:t>
      </w:r>
    </w:p>
    <w:p w14:paraId="298F2659">
      <w:pPr>
        <w:shd w:val="clear"/>
        <w:adjustRightInd w:val="0"/>
        <w:snapToGrid w:val="0"/>
        <w:spacing w:before="120" w:line="360" w:lineRule="auto"/>
        <w:ind w:left="0" w:leftChars="0"/>
        <w:rPr>
          <w:rFonts w:hint="eastAsia" w:ascii="宋体" w:hAnsi="Times New Roman" w:eastAsia="宋体"/>
          <w:color w:val="000000"/>
          <w:sz w:val="24"/>
          <w:highlight w:val="none"/>
        </w:rPr>
      </w:pPr>
      <w:r>
        <w:rPr>
          <w:rFonts w:hint="eastAsia" w:ascii="宋体" w:hAnsi="Times New Roman" w:eastAsia="宋体"/>
          <w:color w:val="000000"/>
          <w:sz w:val="24"/>
          <w:highlight w:val="none"/>
        </w:rPr>
        <w:t xml:space="preserve">议的情况在 </w:t>
      </w:r>
      <w:r>
        <w:rPr>
          <w:rFonts w:hint="eastAsia" w:ascii="宋体"/>
          <w:color w:val="000000"/>
          <w:sz w:val="24"/>
          <w:highlight w:val="none"/>
          <w:lang w:eastAsia="zh-CN"/>
        </w:rPr>
        <w:t>5</w:t>
      </w:r>
      <w:r>
        <w:rPr>
          <w:rFonts w:hint="eastAsia" w:ascii="宋体" w:hAnsi="Times New Roman" w:eastAsia="宋体"/>
          <w:color w:val="000000"/>
          <w:sz w:val="24"/>
          <w:highlight w:val="none"/>
        </w:rPr>
        <w:t xml:space="preserve"> 个工作日内报告</w:t>
      </w:r>
      <w:r>
        <w:rPr>
          <w:rFonts w:hint="eastAsia" w:ascii="宋体"/>
          <w:color w:val="000000"/>
          <w:sz w:val="24"/>
          <w:highlight w:val="none"/>
          <w:lang w:val="en-US" w:eastAsia="zh-CN"/>
        </w:rPr>
        <w:t>质量管理中心和项目管理人员，可能时，填写</w:t>
      </w:r>
      <w:r>
        <w:rPr>
          <w:rFonts w:hint="eastAsia" w:ascii="宋体" w:hAnsi="宋体"/>
          <w:sz w:val="24"/>
          <w:highlight w:val="none"/>
          <w:lang w:eastAsia="zh-CN"/>
        </w:rPr>
        <w:t>《</w:t>
      </w:r>
      <w:r>
        <w:rPr>
          <w:rFonts w:hint="eastAsia" w:ascii="宋体" w:hAnsi="宋体"/>
          <w:sz w:val="24"/>
          <w:highlight w:val="none"/>
          <w:lang w:val="en-US" w:eastAsia="zh-CN"/>
        </w:rPr>
        <w:t>信息联系单</w:t>
      </w:r>
      <w:r>
        <w:rPr>
          <w:rFonts w:hint="eastAsia" w:ascii="宋体" w:hAnsi="宋体"/>
          <w:sz w:val="24"/>
          <w:highlight w:val="none"/>
          <w:lang w:eastAsia="zh-CN"/>
        </w:rPr>
        <w:t>》</w:t>
      </w:r>
      <w:r>
        <w:rPr>
          <w:rFonts w:hint="eastAsia" w:ascii="宋体" w:hAnsi="Times New Roman" w:eastAsia="宋体"/>
          <w:color w:val="000000"/>
          <w:sz w:val="24"/>
          <w:highlight w:val="none"/>
        </w:rPr>
        <w:t xml:space="preserve">。受评审方也可以在 </w:t>
      </w:r>
      <w:r>
        <w:rPr>
          <w:rFonts w:hint="eastAsia" w:ascii="宋体"/>
          <w:color w:val="000000"/>
          <w:sz w:val="24"/>
          <w:highlight w:val="none"/>
          <w:lang w:eastAsia="zh-CN"/>
        </w:rPr>
        <w:t>5</w:t>
      </w:r>
      <w:r>
        <w:rPr>
          <w:rFonts w:hint="eastAsia" w:ascii="宋体" w:hAnsi="Times New Roman" w:eastAsia="宋体"/>
          <w:color w:val="000000"/>
          <w:sz w:val="24"/>
          <w:highlight w:val="none"/>
        </w:rPr>
        <w:t xml:space="preserve"> 个工作日内将争议的事项向</w:t>
      </w:r>
      <w:r>
        <w:rPr>
          <w:rFonts w:hint="eastAsia" w:ascii="宋体"/>
          <w:color w:val="000000"/>
          <w:sz w:val="24"/>
          <w:highlight w:val="none"/>
          <w:lang w:val="en-US" w:eastAsia="zh-CN"/>
        </w:rPr>
        <w:t>CQM</w:t>
      </w:r>
      <w:r>
        <w:rPr>
          <w:rFonts w:hint="eastAsia" w:ascii="宋体" w:hAnsi="Times New Roman" w:eastAsia="宋体"/>
          <w:color w:val="000000"/>
          <w:sz w:val="24"/>
          <w:highlight w:val="none"/>
        </w:rPr>
        <w:t xml:space="preserve">提出。 </w:t>
      </w:r>
    </w:p>
    <w:p w14:paraId="09DA929F">
      <w:pPr>
        <w:shd w:val="clear"/>
        <w:adjustRightInd w:val="0"/>
        <w:snapToGrid w:val="0"/>
        <w:spacing w:before="120" w:line="360" w:lineRule="auto"/>
        <w:rPr>
          <w:rFonts w:hint="eastAsia" w:ascii="宋体" w:hAnsi="Times New Roman" w:eastAsia="宋体"/>
          <w:color w:val="000000"/>
          <w:sz w:val="24"/>
          <w:highlight w:val="none"/>
        </w:rPr>
      </w:pPr>
      <w:r>
        <w:rPr>
          <w:rFonts w:hint="eastAsia" w:ascii="宋体"/>
          <w:color w:val="000000"/>
          <w:sz w:val="24"/>
          <w:highlight w:val="none"/>
          <w:lang w:eastAsia="zh-CN"/>
        </w:rPr>
        <w:t>6</w:t>
      </w:r>
      <w:r>
        <w:rPr>
          <w:rFonts w:hint="eastAsia" w:ascii="宋体"/>
          <w:color w:val="000000"/>
          <w:sz w:val="24"/>
          <w:highlight w:val="none"/>
          <w:lang w:val="en-US" w:eastAsia="zh-CN"/>
        </w:rPr>
        <w:t>.4.1.2</w:t>
      </w:r>
      <w:r>
        <w:rPr>
          <w:rFonts w:hint="eastAsia" w:ascii="宋体" w:hAnsi="Times New Roman" w:eastAsia="宋体"/>
          <w:color w:val="000000"/>
          <w:sz w:val="24"/>
          <w:highlight w:val="none"/>
        </w:rPr>
        <w:t xml:space="preserve">在其他场合发生的争议，相关方应在争议所涉及事件发生后 </w:t>
      </w:r>
      <w:r>
        <w:rPr>
          <w:rFonts w:hint="eastAsia" w:ascii="宋体"/>
          <w:color w:val="000000"/>
          <w:sz w:val="24"/>
          <w:highlight w:val="none"/>
          <w:lang w:eastAsia="zh-CN"/>
        </w:rPr>
        <w:t>5</w:t>
      </w:r>
      <w:r>
        <w:rPr>
          <w:rFonts w:hint="eastAsia" w:ascii="宋体" w:hAnsi="Times New Roman" w:eastAsia="宋体"/>
          <w:color w:val="000000"/>
          <w:sz w:val="24"/>
          <w:highlight w:val="none"/>
        </w:rPr>
        <w:t xml:space="preserve"> 个工作日内以</w:t>
      </w:r>
    </w:p>
    <w:p w14:paraId="62C70E23">
      <w:pPr>
        <w:shd w:val="clear"/>
        <w:adjustRightInd w:val="0"/>
        <w:snapToGrid w:val="0"/>
        <w:spacing w:before="120" w:line="360" w:lineRule="auto"/>
        <w:rPr>
          <w:rFonts w:hint="eastAsia" w:ascii="宋体" w:hAnsi="Times New Roman" w:eastAsia="宋体"/>
          <w:color w:val="000000"/>
          <w:sz w:val="24"/>
          <w:highlight w:val="none"/>
        </w:rPr>
      </w:pPr>
      <w:r>
        <w:rPr>
          <w:rFonts w:hint="eastAsia" w:ascii="宋体" w:hAnsi="Times New Roman" w:eastAsia="宋体"/>
          <w:color w:val="000000"/>
          <w:sz w:val="24"/>
          <w:highlight w:val="none"/>
        </w:rPr>
        <w:t>书面文件形式向</w:t>
      </w:r>
      <w:r>
        <w:rPr>
          <w:rFonts w:hint="eastAsia" w:ascii="宋体"/>
          <w:color w:val="000000"/>
          <w:sz w:val="24"/>
          <w:highlight w:val="none"/>
          <w:lang w:val="en-US" w:eastAsia="zh-CN"/>
        </w:rPr>
        <w:t>CQM质量管理中心</w:t>
      </w:r>
      <w:r>
        <w:rPr>
          <w:rFonts w:hint="eastAsia" w:ascii="宋体" w:hAnsi="Times New Roman" w:eastAsia="宋体"/>
          <w:color w:val="000000"/>
          <w:sz w:val="24"/>
          <w:highlight w:val="none"/>
        </w:rPr>
        <w:t xml:space="preserve">提出。 </w:t>
      </w:r>
    </w:p>
    <w:p w14:paraId="0D2D2354">
      <w:pPr>
        <w:shd w:val="clear"/>
        <w:adjustRightInd w:val="0"/>
        <w:snapToGrid w:val="0"/>
        <w:spacing w:before="120" w:line="360" w:lineRule="auto"/>
        <w:rPr>
          <w:rFonts w:hint="eastAsia" w:ascii="宋体" w:hAnsi="Times New Roman" w:eastAsia="宋体"/>
          <w:color w:val="000000"/>
          <w:sz w:val="24"/>
          <w:highlight w:val="none"/>
        </w:rPr>
      </w:pPr>
      <w:r>
        <w:rPr>
          <w:rFonts w:hint="eastAsia" w:ascii="宋体"/>
          <w:color w:val="000000"/>
          <w:sz w:val="24"/>
          <w:highlight w:val="none"/>
          <w:lang w:eastAsia="zh-CN"/>
        </w:rPr>
        <w:t>6</w:t>
      </w:r>
      <w:r>
        <w:rPr>
          <w:rFonts w:hint="eastAsia" w:ascii="宋体"/>
          <w:color w:val="000000"/>
          <w:sz w:val="24"/>
          <w:highlight w:val="none"/>
          <w:lang w:val="en-US" w:eastAsia="zh-CN"/>
        </w:rPr>
        <w:t>.4.2</w:t>
      </w:r>
      <w:r>
        <w:rPr>
          <w:rFonts w:hint="eastAsia" w:ascii="宋体" w:hAnsi="Times New Roman" w:eastAsia="宋体"/>
          <w:color w:val="000000"/>
          <w:sz w:val="24"/>
          <w:highlight w:val="none"/>
        </w:rPr>
        <w:t xml:space="preserve"> 争议的处理 </w:t>
      </w:r>
    </w:p>
    <w:p w14:paraId="28B6B576">
      <w:pPr>
        <w:shd w:val="clear"/>
        <w:adjustRightInd w:val="0"/>
        <w:snapToGrid w:val="0"/>
        <w:spacing w:before="120" w:line="360" w:lineRule="auto"/>
        <w:ind w:firstLine="480" w:firstLineChars="200"/>
        <w:rPr>
          <w:rFonts w:hint="eastAsia" w:ascii="宋体" w:hAnsi="Times New Roman" w:eastAsia="宋体"/>
          <w:color w:val="000000"/>
          <w:sz w:val="24"/>
          <w:highlight w:val="none"/>
        </w:rPr>
      </w:pPr>
      <w:r>
        <w:rPr>
          <w:rFonts w:hint="eastAsia" w:ascii="宋体"/>
          <w:color w:val="000000"/>
          <w:sz w:val="24"/>
          <w:highlight w:val="none"/>
          <w:lang w:val="en-US" w:eastAsia="zh-CN"/>
        </w:rPr>
        <w:t>CQM质量管理中心</w:t>
      </w:r>
      <w:r>
        <w:rPr>
          <w:rFonts w:hint="eastAsia" w:ascii="宋体" w:hAnsi="Times New Roman" w:eastAsia="宋体"/>
          <w:color w:val="000000"/>
          <w:sz w:val="24"/>
          <w:highlight w:val="none"/>
        </w:rPr>
        <w:t>负责</w:t>
      </w:r>
      <w:r>
        <w:rPr>
          <w:rFonts w:hint="eastAsia" w:ascii="宋体"/>
          <w:color w:val="000000"/>
          <w:sz w:val="24"/>
          <w:highlight w:val="none"/>
          <w:lang w:val="en-US" w:eastAsia="zh-CN"/>
        </w:rPr>
        <w:t>组织技术管理部门、评定管理部门、相关产品业务管理部门</w:t>
      </w:r>
      <w:r>
        <w:rPr>
          <w:rFonts w:hint="eastAsia" w:ascii="宋体" w:hAnsi="Times New Roman" w:eastAsia="宋体"/>
          <w:color w:val="000000"/>
          <w:sz w:val="24"/>
          <w:highlight w:val="none"/>
        </w:rPr>
        <w:t xml:space="preserve">研究提交的争议，并在收到争议后的 </w:t>
      </w:r>
      <w:r>
        <w:rPr>
          <w:rFonts w:hint="eastAsia" w:ascii="宋体"/>
          <w:color w:val="000000"/>
          <w:sz w:val="24"/>
          <w:highlight w:val="none"/>
          <w:lang w:val="en-US" w:eastAsia="zh-CN"/>
        </w:rPr>
        <w:t>20</w:t>
      </w:r>
      <w:r>
        <w:rPr>
          <w:rFonts w:hint="eastAsia" w:ascii="宋体" w:hAnsi="Times New Roman" w:eastAsia="宋体"/>
          <w:color w:val="000000"/>
          <w:sz w:val="24"/>
          <w:highlight w:val="none"/>
        </w:rPr>
        <w:t>个工作日内将争议的处理结果通知争议提出人。争议提出人对处理结果不满意的，可以</w:t>
      </w:r>
      <w:r>
        <w:rPr>
          <w:rFonts w:hint="eastAsia" w:ascii="宋体"/>
          <w:color w:val="000000"/>
          <w:sz w:val="24"/>
          <w:highlight w:val="none"/>
          <w:lang w:val="en-US" w:eastAsia="zh-CN"/>
        </w:rPr>
        <w:t>按照</w:t>
      </w:r>
      <w:r>
        <w:rPr>
          <w:rFonts w:hint="eastAsia" w:ascii="宋体"/>
          <w:color w:val="000000"/>
          <w:sz w:val="24"/>
          <w:highlight w:val="none"/>
          <w:lang w:eastAsia="zh-CN"/>
        </w:rPr>
        <w:t>6</w:t>
      </w:r>
      <w:r>
        <w:rPr>
          <w:rFonts w:hint="eastAsia" w:ascii="宋体"/>
          <w:color w:val="000000"/>
          <w:sz w:val="24"/>
          <w:highlight w:val="none"/>
          <w:lang w:val="en-US" w:eastAsia="zh-CN"/>
        </w:rPr>
        <w:t>.1 申诉处理程序或6.2投诉处理程序</w:t>
      </w:r>
      <w:r>
        <w:rPr>
          <w:rFonts w:hint="eastAsia" w:ascii="宋体" w:hAnsi="Times New Roman" w:eastAsia="宋体"/>
          <w:color w:val="000000"/>
          <w:sz w:val="24"/>
          <w:highlight w:val="none"/>
        </w:rPr>
        <w:t>向</w:t>
      </w:r>
      <w:r>
        <w:rPr>
          <w:rFonts w:hint="eastAsia" w:ascii="宋体"/>
          <w:color w:val="000000"/>
          <w:sz w:val="24"/>
          <w:highlight w:val="none"/>
          <w:lang w:val="en-US" w:eastAsia="zh-CN"/>
        </w:rPr>
        <w:t>CQM</w:t>
      </w:r>
      <w:r>
        <w:rPr>
          <w:rFonts w:hint="eastAsia" w:ascii="宋体" w:hAnsi="Times New Roman" w:eastAsia="宋体"/>
          <w:color w:val="000000"/>
          <w:sz w:val="24"/>
          <w:highlight w:val="none"/>
        </w:rPr>
        <w:t xml:space="preserve">提出申诉或投诉。 </w:t>
      </w:r>
    </w:p>
    <w:p w14:paraId="02D75AA8">
      <w:pPr>
        <w:shd w:val="clear"/>
        <w:adjustRightInd w:val="0"/>
        <w:snapToGrid w:val="0"/>
        <w:spacing w:before="120" w:line="360" w:lineRule="auto"/>
        <w:rPr>
          <w:rFonts w:hint="eastAsia" w:ascii="宋体" w:hAnsi="Times New Roman" w:eastAsia="宋体"/>
          <w:color w:val="000000"/>
          <w:sz w:val="24"/>
          <w:highlight w:val="none"/>
        </w:rPr>
      </w:pPr>
    </w:p>
    <w:p w14:paraId="3C3E9EED">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7 记录</w:t>
      </w:r>
    </w:p>
    <w:p w14:paraId="643A9F09">
      <w:pPr>
        <w:shd w:val="clear"/>
        <w:adjustRightInd w:val="0"/>
        <w:snapToGrid w:val="0"/>
        <w:spacing w:before="120" w:line="360" w:lineRule="auto"/>
        <w:ind w:left="540" w:leftChars="257"/>
        <w:rPr>
          <w:rFonts w:ascii="宋体" w:hAnsi="宋体"/>
          <w:sz w:val="24"/>
          <w:highlight w:val="none"/>
        </w:rPr>
      </w:pPr>
      <w:r>
        <w:rPr>
          <w:rFonts w:hint="eastAsia" w:ascii="宋体" w:hAnsi="宋体"/>
          <w:sz w:val="24"/>
          <w:highlight w:val="none"/>
        </w:rPr>
        <w:t>《</w:t>
      </w:r>
      <w:bookmarkStart w:id="0" w:name="OLE_LINK1"/>
      <w:bookmarkStart w:id="1" w:name="OLE_LINK2"/>
      <w:r>
        <w:rPr>
          <w:rFonts w:hint="eastAsia" w:ascii="宋体" w:hAnsi="宋体"/>
          <w:sz w:val="24"/>
          <w:highlight w:val="none"/>
        </w:rPr>
        <w:t>申诉、投诉登记表</w:t>
      </w:r>
      <w:bookmarkEnd w:id="0"/>
      <w:bookmarkEnd w:id="1"/>
      <w:r>
        <w:rPr>
          <w:rFonts w:hint="eastAsia" w:ascii="宋体" w:hAnsi="宋体"/>
          <w:sz w:val="24"/>
          <w:highlight w:val="none"/>
        </w:rPr>
        <w:t>》</w:t>
      </w:r>
    </w:p>
    <w:p w14:paraId="48001319">
      <w:pPr>
        <w:shd w:val="clear"/>
        <w:adjustRightInd w:val="0"/>
        <w:snapToGrid w:val="0"/>
        <w:spacing w:before="120" w:line="360" w:lineRule="auto"/>
        <w:ind w:left="540" w:leftChars="257"/>
        <w:rPr>
          <w:rFonts w:ascii="宋体" w:hAnsi="宋体"/>
          <w:sz w:val="24"/>
          <w:highlight w:val="none"/>
        </w:rPr>
      </w:pPr>
      <w:r>
        <w:rPr>
          <w:rFonts w:hint="eastAsia" w:ascii="宋体" w:hAnsi="宋体"/>
          <w:sz w:val="24"/>
          <w:highlight w:val="none"/>
        </w:rPr>
        <w:t>《申诉、投诉处理表》</w:t>
      </w:r>
    </w:p>
    <w:p w14:paraId="739433F9">
      <w:pPr>
        <w:shd w:val="clear"/>
        <w:adjustRightInd w:val="0"/>
        <w:snapToGrid w:val="0"/>
        <w:spacing w:before="120" w:line="360" w:lineRule="auto"/>
        <w:ind w:left="540" w:leftChars="257"/>
        <w:rPr>
          <w:rFonts w:hint="eastAsia" w:ascii="宋体" w:hAnsi="宋体"/>
          <w:sz w:val="24"/>
          <w:highlight w:val="none"/>
        </w:rPr>
      </w:pPr>
      <w:r>
        <w:rPr>
          <w:rFonts w:hint="eastAsia" w:ascii="宋体" w:hAnsi="宋体"/>
          <w:sz w:val="24"/>
          <w:highlight w:val="none"/>
        </w:rPr>
        <w:t>《申诉、投诉处理结果通知单》</w:t>
      </w:r>
    </w:p>
    <w:p w14:paraId="22EC2DC2">
      <w:pPr>
        <w:shd w:val="clear"/>
        <w:adjustRightInd w:val="0"/>
        <w:snapToGrid w:val="0"/>
        <w:spacing w:before="120" w:line="360" w:lineRule="auto"/>
        <w:ind w:left="540" w:leftChars="257"/>
        <w:rPr>
          <w:rFonts w:hint="eastAsia" w:ascii="宋体" w:hAnsi="宋体" w:eastAsia="宋体"/>
          <w:sz w:val="24"/>
          <w:highlight w:val="none"/>
          <w:lang w:eastAsia="zh-CN"/>
        </w:rPr>
      </w:pPr>
      <w:bookmarkStart w:id="2" w:name="OLE_LINK3"/>
      <w:r>
        <w:rPr>
          <w:rFonts w:hint="eastAsia" w:ascii="宋体" w:hAnsi="宋体"/>
          <w:sz w:val="24"/>
          <w:highlight w:val="none"/>
          <w:lang w:eastAsia="zh-CN"/>
        </w:rPr>
        <w:t>《</w:t>
      </w:r>
      <w:r>
        <w:rPr>
          <w:rFonts w:hint="eastAsia" w:ascii="宋体" w:hAnsi="宋体"/>
          <w:sz w:val="24"/>
          <w:highlight w:val="none"/>
          <w:lang w:val="en-US" w:eastAsia="zh-CN"/>
        </w:rPr>
        <w:t>信息联系单</w:t>
      </w:r>
      <w:r>
        <w:rPr>
          <w:rFonts w:hint="eastAsia" w:ascii="宋体" w:hAnsi="宋体"/>
          <w:sz w:val="24"/>
          <w:highlight w:val="none"/>
          <w:lang w:eastAsia="zh-CN"/>
        </w:rPr>
        <w:t>》</w:t>
      </w:r>
    </w:p>
    <w:bookmarkEnd w:id="2"/>
    <w:p w14:paraId="148A0C93">
      <w:pPr>
        <w:shd w:val="clear"/>
        <w:adjustRightInd w:val="0"/>
        <w:snapToGrid w:val="0"/>
        <w:spacing w:before="120" w:line="360" w:lineRule="auto"/>
        <w:ind w:left="540" w:leftChars="257"/>
        <w:rPr>
          <w:rFonts w:hint="eastAsia" w:ascii="宋体" w:hAnsi="宋体"/>
          <w:sz w:val="24"/>
          <w:highlight w:val="none"/>
        </w:rPr>
      </w:pPr>
    </w:p>
    <w:p w14:paraId="6457EE81">
      <w:pPr>
        <w:shd w:val="clear"/>
        <w:spacing w:line="360" w:lineRule="auto"/>
        <w:rPr>
          <w:rFonts w:ascii="宋体" w:hAnsi="宋体"/>
          <w:b/>
          <w:sz w:val="24"/>
          <w:highlight w:val="none"/>
        </w:rPr>
      </w:pPr>
    </w:p>
    <w:p w14:paraId="3153A3E0">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8 相关/支持性文件</w:t>
      </w:r>
    </w:p>
    <w:p w14:paraId="0F70B60B">
      <w:pPr>
        <w:shd w:val="clear"/>
        <w:adjustRightInd w:val="0"/>
        <w:snapToGrid w:val="0"/>
        <w:spacing w:before="120" w:line="360" w:lineRule="auto"/>
        <w:ind w:firstLine="480" w:firstLineChars="200"/>
        <w:rPr>
          <w:rFonts w:ascii="宋体" w:hAnsi="宋体"/>
          <w:sz w:val="24"/>
          <w:highlight w:val="none"/>
        </w:rPr>
      </w:pPr>
      <w:r>
        <w:rPr>
          <w:rFonts w:hint="eastAsia" w:ascii="宋体" w:hAnsi="宋体"/>
          <w:sz w:val="24"/>
          <w:highlight w:val="none"/>
        </w:rPr>
        <w:t>《公正性与保密管理程序》</w:t>
      </w:r>
    </w:p>
    <w:p w14:paraId="5559D025">
      <w:pPr>
        <w:shd w:val="clear"/>
        <w:spacing w:line="360" w:lineRule="auto"/>
        <w:ind w:firstLine="480" w:firstLineChars="200"/>
        <w:rPr>
          <w:rFonts w:ascii="宋体" w:hAnsi="宋体"/>
          <w:sz w:val="24"/>
          <w:highlight w:val="none"/>
        </w:rPr>
      </w:pPr>
      <w:r>
        <w:rPr>
          <w:rFonts w:hint="eastAsia" w:ascii="宋体" w:hAnsi="宋体"/>
          <w:sz w:val="24"/>
          <w:highlight w:val="none"/>
        </w:rPr>
        <w:t>《体系运行监控和持续改进管理程序》</w:t>
      </w:r>
    </w:p>
    <w:p w14:paraId="21BE8D04">
      <w:pPr>
        <w:shd w:val="clear"/>
        <w:spacing w:line="360" w:lineRule="auto"/>
        <w:jc w:val="left"/>
        <w:rPr>
          <w:rFonts w:ascii="宋体" w:hAnsi="宋体" w:cs="宋体"/>
          <w:sz w:val="24"/>
          <w:highlight w:val="none"/>
        </w:rPr>
      </w:pPr>
    </w:p>
    <w:p w14:paraId="7FC1421F">
      <w:pPr>
        <w:shd w:val="clear"/>
        <w:spacing w:line="360" w:lineRule="auto"/>
        <w:jc w:val="center"/>
        <w:rPr>
          <w:rFonts w:ascii="宋体" w:hAnsi="宋体"/>
          <w:sz w:val="24"/>
          <w:highlight w:val="none"/>
        </w:rPr>
      </w:pPr>
    </w:p>
    <w:sectPr>
      <w:headerReference r:id="rId7" w:type="first"/>
      <w:footerReference r:id="rId8" w:type="first"/>
      <w:pgSz w:w="11906" w:h="16838"/>
      <w:pgMar w:top="1304" w:right="1304" w:bottom="1304" w:left="1304" w:header="471" w:footer="52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思源黑体 CN Medium">
    <w:altName w:val="黑体"/>
    <w:panose1 w:val="020B0600000000000000"/>
    <w:charset w:val="86"/>
    <w:family w:val="swiss"/>
    <w:pitch w:val="default"/>
    <w:sig w:usb0="00000000" w:usb1="00000000" w:usb2="00000016" w:usb3="00000000" w:csb0="0006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4"/>
    </w:tblGrid>
    <w:tr w14:paraId="26A3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024" w:type="dxa"/>
        </w:tcPr>
        <w:tbl>
          <w:tblPr>
            <w:tblStyle w:val="10"/>
            <w:tblW w:w="8422"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7"/>
            <w:gridCol w:w="2086"/>
            <w:gridCol w:w="2313"/>
            <w:gridCol w:w="1171"/>
            <w:gridCol w:w="1815"/>
          </w:tblGrid>
          <w:tr w14:paraId="31F03F0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037" w:type="dxa"/>
                <w:vAlign w:val="bottom"/>
              </w:tcPr>
              <w:p w14:paraId="08C2DE6A">
                <w:pPr>
                  <w:pStyle w:val="7"/>
                  <w:spacing w:line="360" w:lineRule="auto"/>
                  <w:jc w:val="both"/>
                  <w:rPr>
                    <w:rFonts w:hint="eastAsia" w:ascii="黑体" w:eastAsia="黑体"/>
                    <w:sz w:val="15"/>
                    <w:lang w:eastAsia="zh-CN"/>
                  </w:rPr>
                </w:pPr>
                <w:r>
                  <w:rPr>
                    <w:rFonts w:hint="eastAsia" w:ascii="黑体" w:eastAsia="黑体"/>
                    <w:sz w:val="15"/>
                  </w:rPr>
                  <w:t>发布日期</w:t>
                </w:r>
                <w:r>
                  <w:rPr>
                    <w:rFonts w:hint="eastAsia" w:ascii="黑体" w:eastAsia="黑体"/>
                    <w:sz w:val="15"/>
                    <w:lang w:eastAsia="zh-CN"/>
                  </w:rPr>
                  <w:t>：</w:t>
                </w:r>
              </w:p>
            </w:tc>
            <w:tc>
              <w:tcPr>
                <w:tcW w:w="2086" w:type="dxa"/>
                <w:vAlign w:val="bottom"/>
              </w:tcPr>
              <w:p w14:paraId="651A045E">
                <w:pPr>
                  <w:pStyle w:val="7"/>
                  <w:spacing w:line="360" w:lineRule="auto"/>
                  <w:jc w:val="both"/>
                  <w:rPr>
                    <w:rFonts w:ascii="黑体" w:eastAsia="黑体"/>
                    <w:sz w:val="15"/>
                  </w:rPr>
                </w:pPr>
                <w:r>
                  <w:rPr>
                    <w:rFonts w:hint="eastAsia" w:ascii="黑体" w:eastAsia="黑体"/>
                    <w:sz w:val="15"/>
                  </w:rPr>
                  <w:t>2016年5月1日</w:t>
                </w:r>
              </w:p>
            </w:tc>
            <w:tc>
              <w:tcPr>
                <w:tcW w:w="2313" w:type="dxa"/>
                <w:vAlign w:val="bottom"/>
              </w:tcPr>
              <w:p w14:paraId="136EED87">
                <w:pPr>
                  <w:pStyle w:val="7"/>
                  <w:spacing w:line="360" w:lineRule="auto"/>
                  <w:jc w:val="both"/>
                  <w:rPr>
                    <w:rFonts w:ascii="黑体" w:eastAsia="黑体"/>
                    <w:spacing w:val="-10"/>
                    <w:sz w:val="15"/>
                  </w:rPr>
                </w:pPr>
                <w:r>
                  <w:rPr>
                    <w:rFonts w:hint="eastAsia" w:ascii="黑体" w:eastAsia="黑体"/>
                    <w:spacing w:val="-10"/>
                    <w:sz w:val="15"/>
                  </w:rPr>
                  <w:t>第</w:t>
                </w:r>
                <w:r>
                  <w:rPr>
                    <w:rFonts w:hint="eastAsia" w:ascii="黑体" w:eastAsia="黑体"/>
                    <w:spacing w:val="-10"/>
                    <w:sz w:val="15"/>
                    <w:lang w:val="en-US" w:eastAsia="zh-CN"/>
                  </w:rPr>
                  <w:t>5</w:t>
                </w:r>
                <w:r>
                  <w:rPr>
                    <w:rFonts w:hint="eastAsia" w:ascii="黑体" w:eastAsia="黑体"/>
                    <w:spacing w:val="-10"/>
                    <w:sz w:val="15"/>
                  </w:rPr>
                  <w:t>次修订日期</w:t>
                </w:r>
                <w:r>
                  <w:rPr>
                    <w:rFonts w:hint="eastAsia" w:ascii="黑体" w:eastAsia="黑体"/>
                    <w:spacing w:val="-10"/>
                    <w:sz w:val="15"/>
                    <w:lang w:eastAsia="zh-CN"/>
                  </w:rPr>
                  <w:t>：</w:t>
                </w:r>
                <w:r>
                  <w:rPr>
                    <w:rFonts w:hint="eastAsia" w:ascii="黑体" w:eastAsia="黑体"/>
                    <w:spacing w:val="-10"/>
                    <w:sz w:val="15"/>
                  </w:rPr>
                  <w:t>202</w:t>
                </w:r>
                <w:r>
                  <w:rPr>
                    <w:rFonts w:hint="eastAsia" w:ascii="黑体" w:eastAsia="黑体"/>
                    <w:spacing w:val="-10"/>
                    <w:sz w:val="15"/>
                    <w:lang w:val="en-US" w:eastAsia="zh-CN"/>
                  </w:rPr>
                  <w:t>5</w:t>
                </w:r>
                <w:r>
                  <w:rPr>
                    <w:rFonts w:hint="eastAsia" w:ascii="黑体" w:eastAsia="黑体"/>
                    <w:spacing w:val="-10"/>
                    <w:sz w:val="15"/>
                  </w:rPr>
                  <w:t>年</w:t>
                </w:r>
                <w:r>
                  <w:rPr>
                    <w:rFonts w:hint="eastAsia" w:ascii="黑体" w:eastAsia="黑体"/>
                    <w:spacing w:val="-10"/>
                    <w:sz w:val="15"/>
                    <w:lang w:val="en-US" w:eastAsia="zh-CN"/>
                  </w:rPr>
                  <w:t>12</w:t>
                </w:r>
                <w:r>
                  <w:rPr>
                    <w:rFonts w:hint="eastAsia" w:ascii="黑体" w:eastAsia="黑体"/>
                    <w:spacing w:val="-10"/>
                    <w:sz w:val="15"/>
                  </w:rPr>
                  <w:t>月</w:t>
                </w:r>
                <w:r>
                  <w:rPr>
                    <w:rFonts w:hint="eastAsia" w:ascii="黑体" w:eastAsia="黑体"/>
                    <w:spacing w:val="-10"/>
                    <w:sz w:val="15"/>
                    <w:lang w:val="en-US" w:eastAsia="zh-CN"/>
                  </w:rPr>
                  <w:t>2</w:t>
                </w:r>
                <w:r>
                  <w:rPr>
                    <w:rFonts w:hint="eastAsia" w:ascii="黑体" w:eastAsia="黑体"/>
                    <w:spacing w:val="-10"/>
                    <w:sz w:val="15"/>
                  </w:rPr>
                  <w:t>日</w:t>
                </w:r>
              </w:p>
            </w:tc>
            <w:tc>
              <w:tcPr>
                <w:tcW w:w="1171" w:type="dxa"/>
                <w:vAlign w:val="bottom"/>
              </w:tcPr>
              <w:p w14:paraId="7EB5A1BD">
                <w:pPr>
                  <w:pStyle w:val="7"/>
                  <w:spacing w:line="360" w:lineRule="auto"/>
                  <w:ind w:firstLine="225" w:firstLineChars="150"/>
                  <w:jc w:val="both"/>
                  <w:rPr>
                    <w:rFonts w:hint="eastAsia" w:ascii="黑体" w:eastAsia="黑体"/>
                    <w:sz w:val="15"/>
                    <w:lang w:eastAsia="zh-CN"/>
                  </w:rPr>
                </w:pPr>
                <w:r>
                  <w:rPr>
                    <w:rFonts w:hint="eastAsia" w:ascii="黑体" w:eastAsia="黑体"/>
                    <w:sz w:val="15"/>
                  </w:rPr>
                  <w:t>实施日期</w:t>
                </w:r>
                <w:r>
                  <w:rPr>
                    <w:rFonts w:hint="eastAsia" w:ascii="黑体" w:eastAsia="黑体"/>
                    <w:sz w:val="15"/>
                    <w:lang w:eastAsia="zh-CN"/>
                  </w:rPr>
                  <w:t>：</w:t>
                </w:r>
              </w:p>
            </w:tc>
            <w:tc>
              <w:tcPr>
                <w:tcW w:w="1815" w:type="dxa"/>
                <w:vAlign w:val="bottom"/>
              </w:tcPr>
              <w:p w14:paraId="6114CF89">
                <w:pPr>
                  <w:pStyle w:val="7"/>
                  <w:spacing w:line="360" w:lineRule="auto"/>
                  <w:jc w:val="both"/>
                  <w:rPr>
                    <w:rFonts w:ascii="黑体" w:eastAsia="黑体"/>
                    <w:sz w:val="15"/>
                  </w:rPr>
                </w:pPr>
                <w:r>
                  <w:rPr>
                    <w:rFonts w:hint="eastAsia" w:ascii="黑体" w:eastAsia="黑体"/>
                    <w:spacing w:val="-10"/>
                    <w:sz w:val="15"/>
                  </w:rPr>
                  <w:t>202</w:t>
                </w:r>
                <w:r>
                  <w:rPr>
                    <w:rFonts w:hint="eastAsia" w:ascii="黑体" w:eastAsia="黑体"/>
                    <w:spacing w:val="-10"/>
                    <w:sz w:val="15"/>
                    <w:lang w:val="en-US" w:eastAsia="zh-CN"/>
                  </w:rPr>
                  <w:t>6</w:t>
                </w:r>
                <w:r>
                  <w:rPr>
                    <w:rFonts w:hint="eastAsia" w:ascii="黑体" w:eastAsia="黑体"/>
                    <w:spacing w:val="-10"/>
                    <w:sz w:val="15"/>
                  </w:rPr>
                  <w:t>年</w:t>
                </w:r>
                <w:r>
                  <w:rPr>
                    <w:rFonts w:hint="eastAsia" w:ascii="黑体" w:eastAsia="黑体"/>
                    <w:spacing w:val="-10"/>
                    <w:sz w:val="15"/>
                    <w:lang w:val="en-US" w:eastAsia="zh-CN"/>
                  </w:rPr>
                  <w:t>1</w:t>
                </w:r>
                <w:bookmarkStart w:id="3" w:name="_GoBack"/>
                <w:bookmarkEnd w:id="3"/>
                <w:r>
                  <w:rPr>
                    <w:rFonts w:hint="eastAsia" w:ascii="黑体" w:eastAsia="黑体"/>
                    <w:spacing w:val="-10"/>
                    <w:sz w:val="15"/>
                  </w:rPr>
                  <w:t>月</w:t>
                </w:r>
                <w:r>
                  <w:rPr>
                    <w:rFonts w:hint="eastAsia" w:ascii="黑体" w:eastAsia="黑体"/>
                    <w:spacing w:val="-10"/>
                    <w:sz w:val="15"/>
                    <w:lang w:val="en-US" w:eastAsia="zh-CN"/>
                  </w:rPr>
                  <w:t>1</w:t>
                </w:r>
                <w:r>
                  <w:rPr>
                    <w:rFonts w:hint="eastAsia" w:ascii="黑体" w:eastAsia="黑体"/>
                    <w:spacing w:val="-10"/>
                    <w:sz w:val="15"/>
                  </w:rPr>
                  <w:t>日</w:t>
                </w:r>
              </w:p>
            </w:tc>
          </w:tr>
        </w:tbl>
        <w:p w14:paraId="59CE1CDA">
          <w:pPr>
            <w:spacing w:line="360" w:lineRule="auto"/>
          </w:pPr>
        </w:p>
      </w:tc>
    </w:tr>
  </w:tbl>
  <w:p w14:paraId="6DB60B57">
    <w:pPr>
      <w:pStyle w:val="7"/>
      <w:ind w:firstLine="150" w:firstLineChars="100"/>
      <w:jc w:val="center"/>
    </w:pPr>
    <w:r>
      <w:rPr>
        <w:rFonts w:hint="eastAsia" w:ascii="黑体" w:eastAsia="黑体"/>
        <w:sz w:val="15"/>
      </w:rPr>
      <w:t>第</w:t>
    </w:r>
    <w:r>
      <w:rPr>
        <w:rFonts w:ascii="黑体" w:eastAsia="黑体"/>
        <w:sz w:val="15"/>
      </w:rPr>
      <w:fldChar w:fldCharType="begin"/>
    </w:r>
    <w:r>
      <w:rPr>
        <w:rFonts w:hint="eastAsia" w:ascii="黑体" w:eastAsia="黑体"/>
        <w:sz w:val="15"/>
      </w:rPr>
      <w:instrText xml:space="preserve">PAGE  \* Arabic  \* MERGEFORMAT</w:instrText>
    </w:r>
    <w:r>
      <w:rPr>
        <w:rFonts w:ascii="黑体" w:eastAsia="黑体"/>
        <w:sz w:val="15"/>
      </w:rPr>
      <w:fldChar w:fldCharType="separate"/>
    </w:r>
    <w:r>
      <w:rPr>
        <w:rFonts w:ascii="黑体" w:eastAsia="黑体"/>
        <w:sz w:val="15"/>
      </w:rPr>
      <w:t>6</w:t>
    </w:r>
    <w:r>
      <w:rPr>
        <w:rFonts w:ascii="黑体" w:eastAsia="黑体"/>
        <w:sz w:val="15"/>
      </w:rPr>
      <w:fldChar w:fldCharType="end"/>
    </w:r>
    <w:r>
      <w:rPr>
        <w:rFonts w:hint="eastAsia" w:ascii="黑体" w:eastAsia="黑体"/>
        <w:sz w:val="15"/>
      </w:rPr>
      <w:t>页共</w:t>
    </w:r>
    <w:r>
      <w:fldChar w:fldCharType="begin"/>
    </w:r>
    <w:r>
      <w:instrText xml:space="preserve"> SECTIONPAGES  \* Arabic  \* MERGEFORMAT </w:instrText>
    </w:r>
    <w:r>
      <w:fldChar w:fldCharType="separate"/>
    </w:r>
    <w:r>
      <w:rPr>
        <w:rFonts w:ascii="黑体" w:eastAsia="黑体"/>
        <w:sz w:val="15"/>
      </w:rPr>
      <w:t>6</w:t>
    </w:r>
    <w:r>
      <w:rPr>
        <w:rFonts w:ascii="黑体" w:eastAsia="黑体"/>
        <w:sz w:val="15"/>
      </w:rPr>
      <w:fldChar w:fldCharType="end"/>
    </w:r>
    <w:r>
      <w:rPr>
        <w:rFonts w:hint="eastAsia" w:ascii="黑体" w:eastAsia="黑体"/>
        <w:sz w:val="15"/>
      </w:rPr>
      <w:t>页</w:t>
    </w:r>
  </w:p>
  <w:p w14:paraId="3D1BBD32">
    <w:pPr>
      <w:pStyle w:val="7"/>
      <w:ind w:firstLine="180" w:firstLineChars="1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5007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4"/>
    </w:tblGrid>
    <w:tr w14:paraId="330F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024" w:type="dxa"/>
        </w:tcPr>
        <w:tbl>
          <w:tblPr>
            <w:tblStyle w:val="10"/>
            <w:tblW w:w="8422"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7"/>
            <w:gridCol w:w="2086"/>
            <w:gridCol w:w="2266"/>
            <w:gridCol w:w="1245"/>
            <w:gridCol w:w="1788"/>
          </w:tblGrid>
          <w:tr w14:paraId="164D9DA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037" w:type="dxa"/>
                <w:vAlign w:val="bottom"/>
              </w:tcPr>
              <w:p w14:paraId="2BF015EA">
                <w:pPr>
                  <w:pStyle w:val="7"/>
                  <w:spacing w:line="360" w:lineRule="auto"/>
                  <w:jc w:val="both"/>
                  <w:rPr>
                    <w:rFonts w:hint="eastAsia" w:ascii="黑体" w:eastAsia="黑体"/>
                    <w:sz w:val="15"/>
                    <w:lang w:eastAsia="zh-CN"/>
                  </w:rPr>
                </w:pPr>
                <w:r>
                  <w:rPr>
                    <w:rFonts w:hint="eastAsia" w:ascii="黑体" w:eastAsia="黑体"/>
                    <w:sz w:val="15"/>
                  </w:rPr>
                  <w:t>发布日期</w:t>
                </w:r>
                <w:r>
                  <w:rPr>
                    <w:rFonts w:hint="eastAsia" w:ascii="黑体" w:eastAsia="黑体"/>
                    <w:sz w:val="15"/>
                    <w:lang w:eastAsia="zh-CN"/>
                  </w:rPr>
                  <w:t>：</w:t>
                </w:r>
              </w:p>
            </w:tc>
            <w:tc>
              <w:tcPr>
                <w:tcW w:w="2086" w:type="dxa"/>
                <w:vAlign w:val="bottom"/>
              </w:tcPr>
              <w:p w14:paraId="5A649B7B">
                <w:pPr>
                  <w:pStyle w:val="7"/>
                  <w:spacing w:line="360" w:lineRule="auto"/>
                  <w:jc w:val="both"/>
                  <w:rPr>
                    <w:rFonts w:ascii="黑体" w:eastAsia="黑体"/>
                    <w:sz w:val="15"/>
                  </w:rPr>
                </w:pPr>
                <w:r>
                  <w:rPr>
                    <w:rFonts w:hint="eastAsia" w:ascii="黑体" w:eastAsia="黑体"/>
                    <w:sz w:val="15"/>
                  </w:rPr>
                  <w:t>2016年5月1日</w:t>
                </w:r>
              </w:p>
            </w:tc>
            <w:tc>
              <w:tcPr>
                <w:tcW w:w="2266" w:type="dxa"/>
                <w:vAlign w:val="bottom"/>
              </w:tcPr>
              <w:p w14:paraId="453A1A7E">
                <w:pPr>
                  <w:pStyle w:val="7"/>
                  <w:spacing w:line="360" w:lineRule="auto"/>
                  <w:jc w:val="both"/>
                  <w:rPr>
                    <w:rFonts w:ascii="黑体" w:eastAsia="黑体"/>
                    <w:spacing w:val="-10"/>
                    <w:sz w:val="15"/>
                  </w:rPr>
                </w:pPr>
                <w:r>
                  <w:rPr>
                    <w:rFonts w:hint="eastAsia" w:ascii="黑体" w:eastAsia="黑体"/>
                    <w:spacing w:val="-10"/>
                    <w:sz w:val="15"/>
                  </w:rPr>
                  <w:t>第</w:t>
                </w:r>
                <w:r>
                  <w:rPr>
                    <w:rFonts w:hint="eastAsia" w:ascii="黑体" w:eastAsia="黑体"/>
                    <w:spacing w:val="-10"/>
                    <w:sz w:val="15"/>
                    <w:lang w:val="en-US" w:eastAsia="zh-CN"/>
                  </w:rPr>
                  <w:t>5</w:t>
                </w:r>
                <w:r>
                  <w:rPr>
                    <w:rFonts w:hint="eastAsia" w:ascii="黑体" w:eastAsia="黑体"/>
                    <w:spacing w:val="-10"/>
                    <w:sz w:val="15"/>
                  </w:rPr>
                  <w:t>次修订日期</w:t>
                </w:r>
                <w:r>
                  <w:rPr>
                    <w:rFonts w:hint="eastAsia" w:ascii="黑体" w:eastAsia="黑体"/>
                    <w:spacing w:val="-10"/>
                    <w:sz w:val="15"/>
                    <w:lang w:eastAsia="zh-CN"/>
                  </w:rPr>
                  <w:t>：</w:t>
                </w:r>
                <w:r>
                  <w:rPr>
                    <w:rFonts w:hint="eastAsia" w:ascii="黑体" w:eastAsia="黑体"/>
                    <w:spacing w:val="-10"/>
                    <w:sz w:val="15"/>
                  </w:rPr>
                  <w:t>202</w:t>
                </w:r>
                <w:r>
                  <w:rPr>
                    <w:rFonts w:hint="eastAsia" w:ascii="黑体" w:eastAsia="黑体"/>
                    <w:spacing w:val="-10"/>
                    <w:sz w:val="15"/>
                    <w:lang w:val="en-US" w:eastAsia="zh-CN"/>
                  </w:rPr>
                  <w:t>5</w:t>
                </w:r>
                <w:r>
                  <w:rPr>
                    <w:rFonts w:hint="eastAsia" w:ascii="黑体" w:eastAsia="黑体"/>
                    <w:spacing w:val="-10"/>
                    <w:sz w:val="15"/>
                  </w:rPr>
                  <w:t>年</w:t>
                </w:r>
                <w:r>
                  <w:rPr>
                    <w:rFonts w:hint="eastAsia" w:ascii="黑体" w:eastAsia="黑体"/>
                    <w:spacing w:val="-10"/>
                    <w:sz w:val="15"/>
                    <w:lang w:val="en-US" w:eastAsia="zh-CN"/>
                  </w:rPr>
                  <w:t>12</w:t>
                </w:r>
                <w:r>
                  <w:rPr>
                    <w:rFonts w:hint="eastAsia" w:ascii="黑体" w:eastAsia="黑体"/>
                    <w:spacing w:val="-10"/>
                    <w:sz w:val="15"/>
                  </w:rPr>
                  <w:t>月</w:t>
                </w:r>
                <w:r>
                  <w:rPr>
                    <w:rFonts w:hint="eastAsia" w:ascii="黑体" w:eastAsia="黑体"/>
                    <w:spacing w:val="-10"/>
                    <w:sz w:val="15"/>
                    <w:lang w:val="en-US" w:eastAsia="zh-CN"/>
                  </w:rPr>
                  <w:t>2</w:t>
                </w:r>
                <w:r>
                  <w:rPr>
                    <w:rFonts w:hint="eastAsia" w:ascii="黑体" w:eastAsia="黑体"/>
                    <w:spacing w:val="-10"/>
                    <w:sz w:val="15"/>
                  </w:rPr>
                  <w:t>日</w:t>
                </w:r>
              </w:p>
            </w:tc>
            <w:tc>
              <w:tcPr>
                <w:tcW w:w="1245" w:type="dxa"/>
                <w:vAlign w:val="bottom"/>
              </w:tcPr>
              <w:p w14:paraId="65C9F905">
                <w:pPr>
                  <w:pStyle w:val="7"/>
                  <w:spacing w:line="360" w:lineRule="auto"/>
                  <w:ind w:firstLine="225" w:firstLineChars="150"/>
                  <w:jc w:val="both"/>
                  <w:rPr>
                    <w:rFonts w:hint="eastAsia" w:ascii="黑体" w:eastAsia="黑体"/>
                    <w:sz w:val="15"/>
                    <w:lang w:eastAsia="zh-CN"/>
                  </w:rPr>
                </w:pPr>
                <w:r>
                  <w:rPr>
                    <w:rFonts w:hint="eastAsia" w:ascii="黑体" w:eastAsia="黑体"/>
                    <w:sz w:val="15"/>
                  </w:rPr>
                  <w:t>实施日期</w:t>
                </w:r>
                <w:r>
                  <w:rPr>
                    <w:rFonts w:hint="eastAsia" w:ascii="黑体" w:eastAsia="黑体"/>
                    <w:sz w:val="15"/>
                    <w:lang w:eastAsia="zh-CN"/>
                  </w:rPr>
                  <w:t>：</w:t>
                </w:r>
              </w:p>
            </w:tc>
            <w:tc>
              <w:tcPr>
                <w:tcW w:w="1788" w:type="dxa"/>
                <w:vAlign w:val="bottom"/>
              </w:tcPr>
              <w:p w14:paraId="7806C680">
                <w:pPr>
                  <w:pStyle w:val="7"/>
                  <w:spacing w:line="360" w:lineRule="auto"/>
                  <w:jc w:val="both"/>
                  <w:rPr>
                    <w:rFonts w:ascii="黑体" w:eastAsia="黑体"/>
                    <w:sz w:val="15"/>
                  </w:rPr>
                </w:pPr>
                <w:r>
                  <w:rPr>
                    <w:rFonts w:hint="eastAsia" w:ascii="黑体" w:eastAsia="黑体"/>
                    <w:spacing w:val="-10"/>
                    <w:sz w:val="15"/>
                  </w:rPr>
                  <w:t>20</w:t>
                </w:r>
                <w:r>
                  <w:rPr>
                    <w:rFonts w:hint="eastAsia" w:ascii="黑体" w:eastAsia="黑体"/>
                    <w:spacing w:val="-10"/>
                    <w:sz w:val="15"/>
                    <w:lang w:val="en-US" w:eastAsia="zh-CN"/>
                  </w:rPr>
                  <w:t>26</w:t>
                </w:r>
                <w:r>
                  <w:rPr>
                    <w:rFonts w:hint="eastAsia" w:ascii="黑体" w:eastAsia="黑体"/>
                    <w:spacing w:val="-10"/>
                    <w:sz w:val="15"/>
                  </w:rPr>
                  <w:t>年</w:t>
                </w:r>
                <w:r>
                  <w:rPr>
                    <w:rFonts w:hint="eastAsia" w:ascii="黑体" w:eastAsia="黑体"/>
                    <w:spacing w:val="-10"/>
                    <w:sz w:val="15"/>
                    <w:lang w:val="en-US" w:eastAsia="zh-CN"/>
                  </w:rPr>
                  <w:t>1</w:t>
                </w:r>
                <w:r>
                  <w:rPr>
                    <w:rFonts w:hint="eastAsia" w:ascii="黑体" w:eastAsia="黑体"/>
                    <w:spacing w:val="-10"/>
                    <w:sz w:val="15"/>
                  </w:rPr>
                  <w:t>月</w:t>
                </w:r>
                <w:r>
                  <w:rPr>
                    <w:rFonts w:hint="eastAsia" w:ascii="黑体" w:eastAsia="黑体"/>
                    <w:spacing w:val="-10"/>
                    <w:sz w:val="15"/>
                    <w:lang w:val="en-US" w:eastAsia="zh-CN"/>
                  </w:rPr>
                  <w:t>1</w:t>
                </w:r>
                <w:r>
                  <w:rPr>
                    <w:rFonts w:hint="eastAsia" w:ascii="黑体" w:eastAsia="黑体"/>
                    <w:spacing w:val="-10"/>
                    <w:sz w:val="15"/>
                  </w:rPr>
                  <w:t>日</w:t>
                </w:r>
              </w:p>
            </w:tc>
          </w:tr>
        </w:tbl>
        <w:p w14:paraId="4CDEE101">
          <w:pPr>
            <w:spacing w:line="360" w:lineRule="auto"/>
          </w:pPr>
        </w:p>
      </w:tc>
    </w:tr>
  </w:tbl>
  <w:p w14:paraId="0CFED5FC">
    <w:pPr>
      <w:pStyle w:val="7"/>
      <w:ind w:firstLine="150" w:firstLineChars="100"/>
      <w:jc w:val="center"/>
    </w:pPr>
    <w:r>
      <w:rPr>
        <w:rFonts w:hint="eastAsia" w:ascii="黑体" w:eastAsia="黑体"/>
        <w:sz w:val="15"/>
      </w:rPr>
      <w:t>第</w:t>
    </w:r>
    <w:r>
      <w:rPr>
        <w:rFonts w:ascii="黑体" w:eastAsia="黑体"/>
        <w:sz w:val="15"/>
      </w:rPr>
      <w:fldChar w:fldCharType="begin"/>
    </w:r>
    <w:r>
      <w:rPr>
        <w:rFonts w:hint="eastAsia" w:ascii="黑体" w:eastAsia="黑体"/>
        <w:sz w:val="15"/>
      </w:rPr>
      <w:instrText xml:space="preserve">PAGE  \* Arabic  \* MERGEFORMAT</w:instrText>
    </w:r>
    <w:r>
      <w:rPr>
        <w:rFonts w:ascii="黑体" w:eastAsia="黑体"/>
        <w:sz w:val="15"/>
      </w:rPr>
      <w:fldChar w:fldCharType="separate"/>
    </w:r>
    <w:r>
      <w:rPr>
        <w:rFonts w:ascii="黑体" w:eastAsia="黑体"/>
        <w:sz w:val="15"/>
      </w:rPr>
      <w:t>1</w:t>
    </w:r>
    <w:r>
      <w:rPr>
        <w:rFonts w:ascii="黑体" w:eastAsia="黑体"/>
        <w:sz w:val="15"/>
      </w:rPr>
      <w:fldChar w:fldCharType="end"/>
    </w:r>
    <w:r>
      <w:rPr>
        <w:rFonts w:hint="eastAsia" w:ascii="黑体" w:eastAsia="黑体"/>
        <w:sz w:val="15"/>
      </w:rPr>
      <w:t>页共</w:t>
    </w:r>
    <w:r>
      <w:fldChar w:fldCharType="begin"/>
    </w:r>
    <w:r>
      <w:instrText xml:space="preserve"> SECTIONPAGES  \* Arabic  \* MERGEFORMAT </w:instrText>
    </w:r>
    <w:r>
      <w:fldChar w:fldCharType="separate"/>
    </w:r>
    <w:r>
      <w:rPr>
        <w:rFonts w:ascii="黑体" w:eastAsia="黑体"/>
        <w:sz w:val="15"/>
      </w:rPr>
      <w:t>3</w:t>
    </w:r>
    <w:r>
      <w:rPr>
        <w:rFonts w:ascii="黑体" w:eastAsia="黑体"/>
        <w:sz w:val="15"/>
      </w:rPr>
      <w:fldChar w:fldCharType="end"/>
    </w:r>
    <w:r>
      <w:rPr>
        <w:rFonts w:hint="eastAsia" w:ascii="黑体" w:eastAsia="黑体"/>
        <w:sz w:val="15"/>
      </w:rPr>
      <w:t>页</w:t>
    </w:r>
  </w:p>
  <w:p w14:paraId="47EDAF8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9540" w:type="dxa"/>
      <w:jc w:val="center"/>
      <w:tblBorders>
        <w:top w:val="none" w:color="auto" w:sz="0" w:space="0"/>
        <w:left w:val="none" w:color="auto" w:sz="0" w:space="0"/>
        <w:bottom w:val="thickThinSmallGap" w:color="002071"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6"/>
      <w:gridCol w:w="755"/>
      <w:gridCol w:w="2057"/>
      <w:gridCol w:w="1972"/>
    </w:tblGrid>
    <w:tr w14:paraId="3B866493">
      <w:tblPrEx>
        <w:tblBorders>
          <w:top w:val="none" w:color="auto" w:sz="0" w:space="0"/>
          <w:left w:val="none" w:color="auto" w:sz="0" w:space="0"/>
          <w:bottom w:val="thickThin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756" w:type="dxa"/>
          <w:tcBorders>
            <w:tl2br w:val="nil"/>
            <w:tr2bl w:val="nil"/>
          </w:tcBorders>
          <w:vAlign w:val="center"/>
        </w:tcPr>
        <w:p w14:paraId="0BE63A36">
          <w:pPr>
            <w:pStyle w:val="8"/>
            <w:pBdr>
              <w:bottom w:val="none" w:color="auto" w:sz="0" w:space="0"/>
            </w:pBdr>
            <w:jc w:val="both"/>
          </w:pPr>
          <w:r>
            <w:drawing>
              <wp:anchor distT="0" distB="0" distL="0" distR="0" simplePos="0" relativeHeight="251659264" behindDoc="1" locked="0" layoutInCell="1" allowOverlap="1">
                <wp:simplePos x="0" y="0"/>
                <wp:positionH relativeFrom="column">
                  <wp:posOffset>8890</wp:posOffset>
                </wp:positionH>
                <wp:positionV relativeFrom="paragraph">
                  <wp:posOffset>110490</wp:posOffset>
                </wp:positionV>
                <wp:extent cx="1837690" cy="335280"/>
                <wp:effectExtent l="0" t="0" r="10160" b="7620"/>
                <wp:wrapNone/>
                <wp:docPr id="174862214" name="图片 174862214"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2214" name="图片 174862214"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755" w:type="dxa"/>
          <w:tcBorders>
            <w:tl2br w:val="nil"/>
            <w:tr2bl w:val="nil"/>
          </w:tcBorders>
          <w:vAlign w:val="bottom"/>
        </w:tcPr>
        <w:p w14:paraId="13113DDB">
          <w:pPr>
            <w:pStyle w:val="8"/>
            <w:pBdr>
              <w:bottom w:val="none" w:color="auto" w:sz="0" w:space="0"/>
            </w:pBdr>
            <w:jc w:val="both"/>
            <w:rPr>
              <w:rFonts w:hint="eastAsia" w:ascii="黑体" w:hAnsi="黑体" w:eastAsia="黑体" w:cs="黑体"/>
              <w:sz w:val="18"/>
              <w:szCs w:val="18"/>
            </w:rPr>
          </w:pPr>
          <w:r>
            <w:rPr>
              <w:rFonts w:hint="eastAsia" w:ascii="黑体" w:hAnsi="黑体" w:eastAsia="黑体" w:cs="黑体"/>
              <w:sz w:val="18"/>
              <w:szCs w:val="18"/>
            </w:rPr>
            <w:t>编号：</w:t>
          </w:r>
        </w:p>
      </w:tc>
      <w:tc>
        <w:tcPr>
          <w:tcW w:w="2057" w:type="dxa"/>
          <w:tcBorders>
            <w:tl2br w:val="nil"/>
            <w:tr2bl w:val="nil"/>
          </w:tcBorders>
          <w:vAlign w:val="bottom"/>
        </w:tcPr>
        <w:p w14:paraId="60CBA738">
          <w:pPr>
            <w:pStyle w:val="8"/>
            <w:pBdr>
              <w:bottom w:val="none" w:color="auto" w:sz="0" w:space="0"/>
            </w:pBdr>
            <w:jc w:val="both"/>
            <w:rPr>
              <w:rFonts w:hint="eastAsia" w:ascii="黑体" w:hAnsi="黑体" w:eastAsia="黑体" w:cs="黑体"/>
              <w:sz w:val="18"/>
              <w:szCs w:val="18"/>
            </w:rPr>
          </w:pPr>
          <w:r>
            <w:rPr>
              <w:rFonts w:hint="eastAsia" w:ascii="黑体" w:hAnsi="黑体" w:eastAsia="黑体" w:cs="黑体"/>
              <w:sz w:val="18"/>
              <w:szCs w:val="18"/>
            </w:rPr>
            <w:t>CQM/CX-08-2016</w:t>
          </w:r>
        </w:p>
      </w:tc>
      <w:tc>
        <w:tcPr>
          <w:tcW w:w="1972" w:type="dxa"/>
          <w:tcBorders>
            <w:tl2br w:val="nil"/>
            <w:tr2bl w:val="nil"/>
          </w:tcBorders>
          <w:vAlign w:val="bottom"/>
        </w:tcPr>
        <w:p w14:paraId="09653C77">
          <w:pPr>
            <w:pStyle w:val="8"/>
            <w:pBdr>
              <w:bottom w:val="none" w:color="auto" w:sz="0" w:space="0"/>
            </w:pBdr>
            <w:jc w:val="both"/>
            <w:rPr>
              <w:rFonts w:hint="eastAsia" w:ascii="黑体" w:hAnsi="黑体" w:eastAsia="黑体" w:cs="黑体"/>
              <w:sz w:val="18"/>
              <w:szCs w:val="18"/>
              <w:lang w:eastAsia="zh-CN"/>
            </w:rPr>
          </w:pPr>
          <w:r>
            <w:rPr>
              <w:rFonts w:hint="eastAsia" w:ascii="黑体" w:hAnsi="黑体" w:eastAsia="黑体" w:cs="黑体"/>
              <w:sz w:val="18"/>
              <w:szCs w:val="18"/>
            </w:rPr>
            <w:t>版本：05/0</w:t>
          </w:r>
          <w:r>
            <w:rPr>
              <w:rFonts w:hint="eastAsia" w:ascii="黑体" w:hAnsi="黑体" w:eastAsia="黑体" w:cs="黑体"/>
              <w:sz w:val="18"/>
              <w:szCs w:val="18"/>
              <w:lang w:val="en-US" w:eastAsia="zh-CN"/>
            </w:rPr>
            <w:t>5</w:t>
          </w:r>
        </w:p>
      </w:tc>
    </w:tr>
  </w:tbl>
  <w:p w14:paraId="2C16C933">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04FB6">
    <w:pPr>
      <w:pStyle w:val="8"/>
      <w:pBdr>
        <w:bottom w:val="none" w:color="auto" w:sz="0" w:space="1"/>
      </w:pBdr>
      <w:rPr>
        <w:u w:val="single"/>
      </w:rPr>
    </w:pPr>
    <w:r>
      <w:rPr>
        <w:u w:val="single"/>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7560310" cy="10692765"/>
          <wp:effectExtent l="0" t="0" r="8890" b="635"/>
          <wp:wrapNone/>
          <wp:docPr id="653288160" name="图片 653288160"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88160" name="图片 653288160" descr="962306be775099fd3de14e0fdce536b"/>
                  <pic:cNvPicPr>
                    <a:picLocks noChangeAspect="1"/>
                  </pic:cNvPicPr>
                </pic:nvPicPr>
                <pic:blipFill>
                  <a:blip r:embed="rId1"/>
                  <a:stretch>
                    <a:fillRect/>
                  </a:stretch>
                </pic:blipFill>
                <pic:spPr>
                  <a:xfrm>
                    <a:off x="0" y="0"/>
                    <a:ext cx="7560310" cy="10692765"/>
                  </a:xfrm>
                  <a:prstGeom prst="rect">
                    <a:avLst/>
                  </a:prstGeom>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9540" w:type="dxa"/>
      <w:jc w:val="center"/>
      <w:tblBorders>
        <w:top w:val="none" w:color="auto" w:sz="0" w:space="0"/>
        <w:left w:val="none" w:color="auto" w:sz="0" w:space="0"/>
        <w:bottom w:val="thickThinSmallGap" w:color="002071"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6"/>
      <w:gridCol w:w="755"/>
      <w:gridCol w:w="2057"/>
      <w:gridCol w:w="1972"/>
    </w:tblGrid>
    <w:tr w14:paraId="3CD62709">
      <w:tblPrEx>
        <w:tblBorders>
          <w:top w:val="none" w:color="auto" w:sz="0" w:space="0"/>
          <w:left w:val="none" w:color="auto" w:sz="0" w:space="0"/>
          <w:bottom w:val="thickThin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756" w:type="dxa"/>
          <w:tcBorders>
            <w:tl2br w:val="nil"/>
            <w:tr2bl w:val="nil"/>
          </w:tcBorders>
          <w:vAlign w:val="center"/>
        </w:tcPr>
        <w:p w14:paraId="12014FEF">
          <w:pPr>
            <w:pStyle w:val="8"/>
            <w:pBdr>
              <w:bottom w:val="none" w:color="auto" w:sz="0" w:space="0"/>
            </w:pBdr>
            <w:jc w:val="both"/>
          </w:pPr>
          <w:r>
            <w:drawing>
              <wp:anchor distT="0" distB="0" distL="0" distR="0" simplePos="0" relativeHeight="251661312" behindDoc="1" locked="0" layoutInCell="1" allowOverlap="1">
                <wp:simplePos x="0" y="0"/>
                <wp:positionH relativeFrom="column">
                  <wp:posOffset>8890</wp:posOffset>
                </wp:positionH>
                <wp:positionV relativeFrom="paragraph">
                  <wp:posOffset>110490</wp:posOffset>
                </wp:positionV>
                <wp:extent cx="1837690" cy="335280"/>
                <wp:effectExtent l="0" t="0" r="10160" b="7620"/>
                <wp:wrapNone/>
                <wp:docPr id="1308375465" name="图片 1308375465"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75465" name="图片 1308375465"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755" w:type="dxa"/>
          <w:tcBorders>
            <w:tl2br w:val="nil"/>
            <w:tr2bl w:val="nil"/>
          </w:tcBorders>
          <w:vAlign w:val="bottom"/>
        </w:tcPr>
        <w:p w14:paraId="3EBC0C30">
          <w:pPr>
            <w:pStyle w:val="8"/>
            <w:pBdr>
              <w:bottom w:val="none" w:color="auto" w:sz="0" w:space="0"/>
            </w:pBdr>
            <w:jc w:val="both"/>
            <w:rPr>
              <w:rFonts w:hint="eastAsia" w:ascii="黑体" w:hAnsi="黑体" w:eastAsia="黑体" w:cs="黑体"/>
              <w:sz w:val="18"/>
              <w:szCs w:val="18"/>
            </w:rPr>
          </w:pPr>
          <w:r>
            <w:rPr>
              <w:rFonts w:hint="eastAsia" w:ascii="黑体" w:hAnsi="黑体" w:eastAsia="黑体" w:cs="黑体"/>
              <w:sz w:val="18"/>
              <w:szCs w:val="18"/>
            </w:rPr>
            <w:t>编号：</w:t>
          </w:r>
        </w:p>
      </w:tc>
      <w:tc>
        <w:tcPr>
          <w:tcW w:w="2057" w:type="dxa"/>
          <w:tcBorders>
            <w:tl2br w:val="nil"/>
            <w:tr2bl w:val="nil"/>
          </w:tcBorders>
          <w:vAlign w:val="bottom"/>
        </w:tcPr>
        <w:p w14:paraId="4CF5454E">
          <w:pPr>
            <w:pStyle w:val="8"/>
            <w:pBdr>
              <w:bottom w:val="none" w:color="auto" w:sz="0" w:space="0"/>
            </w:pBdr>
            <w:jc w:val="both"/>
            <w:rPr>
              <w:rFonts w:hint="eastAsia" w:ascii="黑体" w:hAnsi="黑体" w:eastAsia="黑体" w:cs="黑体"/>
              <w:sz w:val="18"/>
              <w:szCs w:val="18"/>
            </w:rPr>
          </w:pPr>
          <w:r>
            <w:rPr>
              <w:rFonts w:hint="eastAsia" w:ascii="黑体" w:hAnsi="黑体" w:eastAsia="黑体" w:cs="黑体"/>
              <w:sz w:val="18"/>
              <w:szCs w:val="18"/>
            </w:rPr>
            <w:t>CQM/CX-08-2016</w:t>
          </w:r>
        </w:p>
      </w:tc>
      <w:tc>
        <w:tcPr>
          <w:tcW w:w="1972" w:type="dxa"/>
          <w:tcBorders>
            <w:tl2br w:val="nil"/>
            <w:tr2bl w:val="nil"/>
          </w:tcBorders>
          <w:vAlign w:val="bottom"/>
        </w:tcPr>
        <w:p w14:paraId="5C1C1C4F">
          <w:pPr>
            <w:pStyle w:val="8"/>
            <w:pBdr>
              <w:bottom w:val="none" w:color="auto" w:sz="0" w:space="0"/>
            </w:pBdr>
            <w:jc w:val="both"/>
            <w:rPr>
              <w:rFonts w:hint="eastAsia" w:ascii="黑体" w:hAnsi="黑体" w:eastAsia="黑体" w:cs="黑体"/>
              <w:sz w:val="18"/>
              <w:szCs w:val="18"/>
              <w:lang w:val="en-US" w:eastAsia="zh-CN"/>
            </w:rPr>
          </w:pPr>
          <w:r>
            <w:rPr>
              <w:rFonts w:hint="eastAsia" w:ascii="黑体" w:hAnsi="黑体" w:eastAsia="黑体" w:cs="黑体"/>
              <w:sz w:val="18"/>
              <w:szCs w:val="18"/>
            </w:rPr>
            <w:t>版本：05/0</w:t>
          </w:r>
          <w:r>
            <w:rPr>
              <w:rFonts w:hint="eastAsia" w:ascii="黑体" w:hAnsi="黑体" w:eastAsia="黑体" w:cs="黑体"/>
              <w:sz w:val="18"/>
              <w:szCs w:val="18"/>
              <w:lang w:val="en-US" w:eastAsia="zh-CN"/>
            </w:rPr>
            <w:t>5</w:t>
          </w:r>
        </w:p>
      </w:tc>
    </w:tr>
  </w:tbl>
  <w:p w14:paraId="2CC27967">
    <w:pPr>
      <w:pStyle w:val="8"/>
      <w:pBdr>
        <w:bottom w:val="none" w:color="auto" w:sz="0" w:space="1"/>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14EB4"/>
    <w:multiLevelType w:val="multilevel"/>
    <w:tmpl w:val="3CE14EB4"/>
    <w:lvl w:ilvl="0" w:tentative="0">
      <w:start w:val="1"/>
      <w:numFmt w:val="lowerLetter"/>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D11C72"/>
    <w:multiLevelType w:val="multilevel"/>
    <w:tmpl w:val="42D11C72"/>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ZDMxNDdhYTZhYmIwZmM0MDIxNmRmNWRjNWUwNzIifQ=="/>
    <w:docVar w:name="KSO_WPS_MARK_KEY" w:val="b0434710-ad61-429a-82a3-e0fa8fe7c9a9"/>
  </w:docVars>
  <w:rsids>
    <w:rsidRoot w:val="002B7C77"/>
    <w:rsid w:val="00005DC7"/>
    <w:rsid w:val="000321B6"/>
    <w:rsid w:val="000D79CE"/>
    <w:rsid w:val="000F043D"/>
    <w:rsid w:val="00102921"/>
    <w:rsid w:val="001074AF"/>
    <w:rsid w:val="00122F61"/>
    <w:rsid w:val="00133C9D"/>
    <w:rsid w:val="00143C50"/>
    <w:rsid w:val="00157C5C"/>
    <w:rsid w:val="002B7C77"/>
    <w:rsid w:val="002C46D4"/>
    <w:rsid w:val="002D7B49"/>
    <w:rsid w:val="002F7F28"/>
    <w:rsid w:val="0030212B"/>
    <w:rsid w:val="00316074"/>
    <w:rsid w:val="00386BD2"/>
    <w:rsid w:val="0039033D"/>
    <w:rsid w:val="003B22DA"/>
    <w:rsid w:val="0045553D"/>
    <w:rsid w:val="004D050C"/>
    <w:rsid w:val="00586D94"/>
    <w:rsid w:val="00597A2A"/>
    <w:rsid w:val="005E1F15"/>
    <w:rsid w:val="00626EAD"/>
    <w:rsid w:val="00653232"/>
    <w:rsid w:val="006D3ABE"/>
    <w:rsid w:val="00705E8B"/>
    <w:rsid w:val="007B38C7"/>
    <w:rsid w:val="00806B3E"/>
    <w:rsid w:val="00807689"/>
    <w:rsid w:val="008408AD"/>
    <w:rsid w:val="0084773B"/>
    <w:rsid w:val="00851EB0"/>
    <w:rsid w:val="00866376"/>
    <w:rsid w:val="008846C6"/>
    <w:rsid w:val="0088719F"/>
    <w:rsid w:val="008C77DE"/>
    <w:rsid w:val="00932823"/>
    <w:rsid w:val="0098340A"/>
    <w:rsid w:val="009A37D7"/>
    <w:rsid w:val="00A02ED6"/>
    <w:rsid w:val="00A70DEE"/>
    <w:rsid w:val="00A942C7"/>
    <w:rsid w:val="00B84A4A"/>
    <w:rsid w:val="00BD10F3"/>
    <w:rsid w:val="00C24FDE"/>
    <w:rsid w:val="00C44EAF"/>
    <w:rsid w:val="00C64D91"/>
    <w:rsid w:val="00CE3975"/>
    <w:rsid w:val="00CE5B98"/>
    <w:rsid w:val="00CF4DE4"/>
    <w:rsid w:val="00D85A53"/>
    <w:rsid w:val="00DC519E"/>
    <w:rsid w:val="00E0430C"/>
    <w:rsid w:val="00E958A8"/>
    <w:rsid w:val="00EB5EAA"/>
    <w:rsid w:val="00F43990"/>
    <w:rsid w:val="00F64C26"/>
    <w:rsid w:val="00F7365D"/>
    <w:rsid w:val="00F805B6"/>
    <w:rsid w:val="00F97B4B"/>
    <w:rsid w:val="06846541"/>
    <w:rsid w:val="08A45276"/>
    <w:rsid w:val="09171238"/>
    <w:rsid w:val="0B6D51E6"/>
    <w:rsid w:val="1083533B"/>
    <w:rsid w:val="178A1404"/>
    <w:rsid w:val="1BB76E65"/>
    <w:rsid w:val="1D1F2B22"/>
    <w:rsid w:val="24093413"/>
    <w:rsid w:val="24B4618A"/>
    <w:rsid w:val="265F21D5"/>
    <w:rsid w:val="281F64BE"/>
    <w:rsid w:val="2C8A6A43"/>
    <w:rsid w:val="2CB237D1"/>
    <w:rsid w:val="2D584635"/>
    <w:rsid w:val="2D616C31"/>
    <w:rsid w:val="2F242859"/>
    <w:rsid w:val="31956ABA"/>
    <w:rsid w:val="360311CD"/>
    <w:rsid w:val="3CCC056A"/>
    <w:rsid w:val="3D9A1DEC"/>
    <w:rsid w:val="405A3A35"/>
    <w:rsid w:val="44246EDE"/>
    <w:rsid w:val="49530C3D"/>
    <w:rsid w:val="4AE2240E"/>
    <w:rsid w:val="50373AF5"/>
    <w:rsid w:val="54370B6C"/>
    <w:rsid w:val="5D6D4086"/>
    <w:rsid w:val="66AC3703"/>
    <w:rsid w:val="691E297C"/>
    <w:rsid w:val="6BD1249E"/>
    <w:rsid w:val="732F1931"/>
    <w:rsid w:val="752418CB"/>
    <w:rsid w:val="76111E74"/>
    <w:rsid w:val="76DA370B"/>
    <w:rsid w:val="77E0522E"/>
    <w:rsid w:val="7AAE67B4"/>
    <w:rsid w:val="7B780E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b/>
      <w:bCs/>
      <w:kern w:val="44"/>
      <w:sz w:val="44"/>
      <w:szCs w:val="44"/>
    </w:rPr>
  </w:style>
  <w:style w:type="paragraph" w:styleId="3">
    <w:name w:val="heading 5"/>
    <w:basedOn w:val="1"/>
    <w:next w:val="1"/>
    <w:autoRedefine/>
    <w:qFormat/>
    <w:uiPriority w:val="0"/>
    <w:pPr>
      <w:keepNext/>
      <w:jc w:val="center"/>
      <w:outlineLvl w:val="4"/>
    </w:pPr>
    <w:rPr>
      <w:rFonts w:ascii="黑体" w:eastAsia="黑体"/>
      <w:sz w:val="72"/>
      <w:szCs w:val="21"/>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uiPriority w:val="0"/>
    <w:pPr>
      <w:jc w:val="left"/>
    </w:pPr>
  </w:style>
  <w:style w:type="paragraph" w:styleId="5">
    <w:name w:val="Plain Text"/>
    <w:basedOn w:val="1"/>
    <w:link w:val="16"/>
    <w:autoRedefine/>
    <w:qFormat/>
    <w:uiPriority w:val="0"/>
    <w:rPr>
      <w:rFonts w:ascii="宋体" w:hAnsi="Courier New" w:cs="Courier New"/>
      <w:szCs w:val="21"/>
    </w:rPr>
  </w:style>
  <w:style w:type="paragraph" w:styleId="6">
    <w:name w:val="Balloon Text"/>
    <w:basedOn w:val="1"/>
    <w:link w:val="14"/>
    <w:autoRedefine/>
    <w:qFormat/>
    <w:uiPriority w:val="0"/>
    <w:rPr>
      <w:sz w:val="18"/>
      <w:szCs w:val="18"/>
    </w:rPr>
  </w:style>
  <w:style w:type="paragraph" w:styleId="7">
    <w:name w:val="footer"/>
    <w:basedOn w:val="1"/>
    <w:link w:val="17"/>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批注框文本 Char"/>
    <w:basedOn w:val="12"/>
    <w:link w:val="6"/>
    <w:autoRedefine/>
    <w:qFormat/>
    <w:uiPriority w:val="0"/>
    <w:rPr>
      <w:kern w:val="2"/>
      <w:sz w:val="18"/>
      <w:szCs w:val="18"/>
    </w:rPr>
  </w:style>
  <w:style w:type="character" w:customStyle="1" w:styleId="15">
    <w:name w:val="标题 1 Char"/>
    <w:basedOn w:val="12"/>
    <w:link w:val="2"/>
    <w:autoRedefine/>
    <w:qFormat/>
    <w:uiPriority w:val="0"/>
    <w:rPr>
      <w:b/>
      <w:bCs/>
      <w:kern w:val="44"/>
      <w:sz w:val="44"/>
      <w:szCs w:val="44"/>
    </w:rPr>
  </w:style>
  <w:style w:type="character" w:customStyle="1" w:styleId="16">
    <w:name w:val="纯文本 Char"/>
    <w:basedOn w:val="12"/>
    <w:link w:val="5"/>
    <w:qFormat/>
    <w:uiPriority w:val="0"/>
    <w:rPr>
      <w:rFonts w:ascii="宋体" w:hAnsi="Courier New" w:cs="Courier New"/>
      <w:kern w:val="2"/>
      <w:sz w:val="21"/>
      <w:szCs w:val="21"/>
    </w:rPr>
  </w:style>
  <w:style w:type="character" w:customStyle="1" w:styleId="17">
    <w:name w:val="页脚 Char"/>
    <w:basedOn w:val="12"/>
    <w:link w:val="7"/>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BC36EF-5776-4ACF-ADB6-04E97454CB85}">
  <ds:schemaRefs/>
</ds:datastoreItem>
</file>

<file path=docProps/app.xml><?xml version="1.0" encoding="utf-8"?>
<Properties xmlns="http://schemas.openxmlformats.org/officeDocument/2006/extended-properties" xmlns:vt="http://schemas.openxmlformats.org/officeDocument/2006/docPropsVTypes">
  <Template>Normal</Template>
  <Company>fy</Company>
  <Pages>8</Pages>
  <Words>4052</Words>
  <Characters>4288</Characters>
  <Lines>2</Lines>
  <Paragraphs>7</Paragraphs>
  <TotalTime>6</TotalTime>
  <ScaleCrop>false</ScaleCrop>
  <LinksUpToDate>false</LinksUpToDate>
  <CharactersWithSpaces>4347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2023-05-16T01:16:00Z</dcterms:created>
  <dc:creator>hh</dc:creator>
  <cp:lastModifiedBy>吕丹石</cp:lastModifiedBy>
  <dcterms:modified xsi:type="dcterms:W3CDTF">2025-12-02T05:08:31Z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0E1CE3449C9F4320842CF7148D89249F_13</vt:lpwstr>
  </property>
  <property fmtid="{D5CDD505-2E9C-101B-9397-08002B2CF9AE}" pid="4" name="KSOTemplateDocerSaveRecord">
    <vt:lpwstr>eyJoZGlkIjoiYjI1ODI3YzlmMmVlZjE1ZDRlYmVjZjQyMGE5ZjE3NzciLCJ1c2VySWQiOiIxNDkyMTkyNDQ2In0=</vt:lpwstr>
  </property>
</Properties>
</file>